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1136" w14:textId="643540EA" w:rsidR="00A961DD" w:rsidRDefault="00CD4BD6" w:rsidP="00A37DCF">
      <w:pPr>
        <w:pStyle w:val="CoffeyParagraph"/>
        <w:jc w:val="center"/>
      </w:pPr>
      <w:r>
        <w:t>LIST AND SHORT DESCRIPTION OF CORE INDICATORS</w:t>
      </w:r>
    </w:p>
    <w:p w14:paraId="3A372A38" w14:textId="1DD6B18F" w:rsidR="00B33331" w:rsidRDefault="00B33331" w:rsidP="00AE0FAE">
      <w:pPr>
        <w:pStyle w:val="CoffeyParagraph"/>
      </w:pPr>
    </w:p>
    <w:p w14:paraId="5066820E" w14:textId="07235210" w:rsidR="00CD4BD6" w:rsidRDefault="00CD4BD6" w:rsidP="00A37DCF">
      <w:pPr>
        <w:pStyle w:val="CoffeyParagraph"/>
        <w:numPr>
          <w:ilvl w:val="0"/>
          <w:numId w:val="18"/>
        </w:numPr>
      </w:pPr>
      <w:r>
        <w:t>CORE OUTPUT INDICATORS</w:t>
      </w:r>
    </w:p>
    <w:tbl>
      <w:tblPr>
        <w:tblStyle w:val="GridTable5Dark-Accent2"/>
        <w:tblW w:w="10206" w:type="dxa"/>
        <w:tblLook w:val="04A0" w:firstRow="1" w:lastRow="0" w:firstColumn="1" w:lastColumn="0" w:noHBand="0" w:noVBand="1"/>
      </w:tblPr>
      <w:tblGrid>
        <w:gridCol w:w="1597"/>
        <w:gridCol w:w="2547"/>
        <w:gridCol w:w="2907"/>
        <w:gridCol w:w="3155"/>
      </w:tblGrid>
      <w:tr w:rsidR="00DC0E5B" w:rsidRPr="00C50E98" w14:paraId="1816243E" w14:textId="77777777" w:rsidTr="00DC0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7D1508AD" w14:textId="77777777" w:rsidR="00DC0E5B" w:rsidRPr="00C50E98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bookmarkStart w:id="0" w:name="_Hlk19023490"/>
          </w:p>
        </w:tc>
        <w:tc>
          <w:tcPr>
            <w:tcW w:w="2547" w:type="dxa"/>
          </w:tcPr>
          <w:p w14:paraId="2AFACE28" w14:textId="77777777" w:rsidR="00DC0E5B" w:rsidRPr="00C50E98" w:rsidRDefault="00DC0E5B" w:rsidP="003D37D9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b w:val="0"/>
                <w:sz w:val="16"/>
                <w:szCs w:val="16"/>
              </w:rPr>
            </w:pPr>
            <w:r w:rsidRPr="00C50E98">
              <w:rPr>
                <w:rFonts w:ascii="Verdana" w:hAnsi="Verdana" w:cstheme="minorBidi"/>
                <w:b w:val="0"/>
                <w:sz w:val="16"/>
                <w:szCs w:val="16"/>
              </w:rPr>
              <w:t>Title</w:t>
            </w:r>
          </w:p>
        </w:tc>
        <w:tc>
          <w:tcPr>
            <w:tcW w:w="2907" w:type="dxa"/>
          </w:tcPr>
          <w:p w14:paraId="72C3B15D" w14:textId="77777777" w:rsidR="00DC0E5B" w:rsidRPr="00C50E98" w:rsidRDefault="00DC0E5B" w:rsidP="003D37D9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b w:val="0"/>
                <w:sz w:val="16"/>
                <w:szCs w:val="16"/>
              </w:rPr>
            </w:pPr>
            <w:r w:rsidRPr="00C50E98">
              <w:rPr>
                <w:rFonts w:ascii="Verdana" w:hAnsi="Verdana" w:cstheme="minorBidi"/>
                <w:b w:val="0"/>
                <w:sz w:val="16"/>
                <w:szCs w:val="16"/>
              </w:rPr>
              <w:t>Unit of measurement</w:t>
            </w:r>
          </w:p>
        </w:tc>
        <w:tc>
          <w:tcPr>
            <w:tcW w:w="3155" w:type="dxa"/>
          </w:tcPr>
          <w:p w14:paraId="58783F02" w14:textId="77777777" w:rsidR="00DC0E5B" w:rsidRPr="00C50E98" w:rsidRDefault="00DC0E5B" w:rsidP="003D37D9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b w:val="0"/>
                <w:sz w:val="16"/>
                <w:szCs w:val="16"/>
              </w:rPr>
            </w:pPr>
            <w:r w:rsidRPr="00C50E98">
              <w:rPr>
                <w:rFonts w:ascii="Verdana" w:hAnsi="Verdana" w:cstheme="minorBidi"/>
                <w:b w:val="0"/>
                <w:sz w:val="16"/>
                <w:szCs w:val="16"/>
              </w:rPr>
              <w:t xml:space="preserve">Disaggregation </w:t>
            </w:r>
          </w:p>
        </w:tc>
      </w:tr>
      <w:tr w:rsidR="00DC0E5B" w:rsidRPr="007517CB" w14:paraId="76480DF2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2479234F" w14:textId="77777777" w:rsidR="00DC0E5B" w:rsidRPr="00C50E98" w:rsidDel="00043967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O.01</w:t>
            </w:r>
          </w:p>
        </w:tc>
        <w:tc>
          <w:tcPr>
            <w:tcW w:w="2547" w:type="dxa"/>
          </w:tcPr>
          <w:p w14:paraId="564C5DCC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Number of events organised or supported</w:t>
            </w:r>
          </w:p>
        </w:tc>
        <w:tc>
          <w:tcPr>
            <w:tcW w:w="2907" w:type="dxa"/>
          </w:tcPr>
          <w:p w14:paraId="4AB73B9E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Number </w:t>
            </w:r>
          </w:p>
          <w:p w14:paraId="7276F470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topics</w:t>
            </w:r>
          </w:p>
        </w:tc>
        <w:tc>
          <w:tcPr>
            <w:tcW w:w="3155" w:type="dxa"/>
          </w:tcPr>
          <w:p w14:paraId="588C56EF" w14:textId="77777777" w:rsidR="00DC0E5B" w:rsidRPr="00641863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B</w:t>
            </w:r>
            <w:r w:rsidRPr="00641863">
              <w:rPr>
                <w:rFonts w:ascii="Verdana" w:hAnsi="Verdana" w:cstheme="minorBidi"/>
                <w:sz w:val="16"/>
                <w:szCs w:val="16"/>
              </w:rPr>
              <w:t xml:space="preserve">y type of </w:t>
            </w:r>
            <w:r>
              <w:rPr>
                <w:rFonts w:ascii="Verdana" w:hAnsi="Verdana" w:cstheme="minorBidi"/>
                <w:sz w:val="16"/>
                <w:szCs w:val="16"/>
              </w:rPr>
              <w:t>event</w:t>
            </w:r>
            <w:r>
              <w:rPr>
                <w:rStyle w:val="FootnoteReference"/>
                <w:rFonts w:ascii="Verdana" w:hAnsi="Verdana" w:cstheme="minorBidi"/>
                <w:sz w:val="16"/>
                <w:szCs w:val="16"/>
              </w:rPr>
              <w:footnoteReference w:id="1"/>
            </w:r>
            <w:r>
              <w:rPr>
                <w:rFonts w:ascii="Verdana" w:hAnsi="Verdana" w:cstheme="minorBidi"/>
                <w:sz w:val="16"/>
                <w:szCs w:val="16"/>
              </w:rPr>
              <w:t>:</w:t>
            </w:r>
          </w:p>
          <w:p w14:paraId="1AEFFE8B" w14:textId="77777777" w:rsidR="00DC0E5B" w:rsidRPr="00641863" w:rsidRDefault="00DC0E5B" w:rsidP="003D37D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Visits, exchanges, study tours</w:t>
            </w:r>
          </w:p>
          <w:p w14:paraId="0404EDAC" w14:textId="77777777" w:rsidR="00DC0E5B" w:rsidRPr="00641863" w:rsidRDefault="00DC0E5B" w:rsidP="003D37D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Business missions</w:t>
            </w:r>
          </w:p>
          <w:p w14:paraId="4C1E846C" w14:textId="77777777" w:rsidR="00DC0E5B" w:rsidRPr="00641863" w:rsidRDefault="00DC0E5B" w:rsidP="003D37D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Technical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meetings (to discuss a specific technical subject)</w:t>
            </w:r>
          </w:p>
          <w:p w14:paraId="49CB1221" w14:textId="77777777" w:rsidR="00DC0E5B" w:rsidRPr="00641863" w:rsidRDefault="00DC0E5B" w:rsidP="003D37D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Group events (conferences, debates, workshops, seminars)</w:t>
            </w:r>
          </w:p>
          <w:p w14:paraId="0E834F3D" w14:textId="77777777" w:rsidR="00DC0E5B" w:rsidRDefault="00DC0E5B" w:rsidP="003D37D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Training</w:t>
            </w:r>
          </w:p>
          <w:p w14:paraId="5E838311" w14:textId="77777777" w:rsidR="00DC0E5B" w:rsidRPr="00607166" w:rsidRDefault="00DC0E5B" w:rsidP="003D37D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07166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Outreach and advocacy (including networking events, cultural collaboration activities)</w:t>
            </w:r>
          </w:p>
        </w:tc>
      </w:tr>
      <w:tr w:rsidR="00DC0E5B" w:rsidRPr="007517CB" w14:paraId="6827896E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454BF6E6" w14:textId="7BE90392" w:rsidR="00DC0E5B" w:rsidRPr="00C50E98" w:rsidRDefault="007856F2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O.02</w:t>
            </w:r>
          </w:p>
        </w:tc>
        <w:tc>
          <w:tcPr>
            <w:tcW w:w="2547" w:type="dxa"/>
            <w:hideMark/>
          </w:tcPr>
          <w:p w14:paraId="0E4BA44F" w14:textId="01688689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Number of </w:t>
            </w:r>
            <w:r>
              <w:rPr>
                <w:rFonts w:ascii="Verdana" w:hAnsi="Verdana" w:cstheme="minorBidi"/>
                <w:sz w:val="16"/>
                <w:szCs w:val="16"/>
              </w:rPr>
              <w:t>participants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in</w:t>
            </w:r>
            <w:r>
              <w:rPr>
                <w:rFonts w:ascii="Verdana" w:hAnsi="Verdana" w:cstheme="minorBidi"/>
                <w:sz w:val="16"/>
                <w:szCs w:val="16"/>
              </w:rPr>
              <w:t xml:space="preserve"> the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event</w:t>
            </w:r>
            <w:r>
              <w:rPr>
                <w:rFonts w:ascii="Verdana" w:hAnsi="Verdana" w:cstheme="minorBidi"/>
                <w:sz w:val="16"/>
                <w:szCs w:val="16"/>
              </w:rPr>
              <w:t>s organised/supported</w:t>
            </w:r>
          </w:p>
        </w:tc>
        <w:tc>
          <w:tcPr>
            <w:tcW w:w="2907" w:type="dxa"/>
          </w:tcPr>
          <w:p w14:paraId="06EB1A82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3155" w:type="dxa"/>
          </w:tcPr>
          <w:p w14:paraId="04649C5C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By gender</w:t>
            </w:r>
          </w:p>
          <w:p w14:paraId="22CF3291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By sector of participants </w:t>
            </w:r>
          </w:p>
          <w:p w14:paraId="01D3A08C" w14:textId="77777777" w:rsidR="00DC0E5B" w:rsidRPr="00273094" w:rsidRDefault="00DC0E5B" w:rsidP="003D37D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Academia and students</w:t>
            </w:r>
          </w:p>
          <w:p w14:paraId="2EC2D35B" w14:textId="77777777" w:rsidR="00DC0E5B" w:rsidRPr="00273094" w:rsidRDefault="00DC0E5B" w:rsidP="003D37D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Government</w:t>
            </w:r>
          </w:p>
          <w:p w14:paraId="03332241" w14:textId="77777777" w:rsidR="00DC0E5B" w:rsidRPr="00273094" w:rsidRDefault="00DC0E5B" w:rsidP="003D37D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Business/private sector</w:t>
            </w:r>
          </w:p>
          <w:p w14:paraId="5BB5DA13" w14:textId="77777777" w:rsidR="00DC0E5B" w:rsidRPr="00273094" w:rsidRDefault="00DC0E5B" w:rsidP="003D37D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Media</w:t>
            </w:r>
          </w:p>
          <w:p w14:paraId="6A7BE92A" w14:textId="77777777" w:rsidR="00DC0E5B" w:rsidRPr="00273094" w:rsidRDefault="00DC0E5B" w:rsidP="003D37D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Civil society</w:t>
            </w:r>
          </w:p>
          <w:p w14:paraId="2EACCE12" w14:textId="77777777" w:rsidR="00DC0E5B" w:rsidRPr="00273094" w:rsidRDefault="00DC0E5B" w:rsidP="003D37D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 xml:space="preserve">Other </w:t>
            </w:r>
          </w:p>
          <w:p w14:paraId="366A4BE7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By type of event</w:t>
            </w:r>
          </w:p>
          <w:p w14:paraId="26EE9BB6" w14:textId="77777777" w:rsidR="00DC0E5B" w:rsidRPr="00641863" w:rsidRDefault="00DC0E5B" w:rsidP="003D37D9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Visits, exchanges, study tours</w:t>
            </w:r>
          </w:p>
          <w:p w14:paraId="2AD850D6" w14:textId="77777777" w:rsidR="00DC0E5B" w:rsidRPr="00641863" w:rsidRDefault="00DC0E5B" w:rsidP="003D37D9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Business missions</w:t>
            </w:r>
          </w:p>
          <w:p w14:paraId="47A1F2AA" w14:textId="77777777" w:rsidR="00DC0E5B" w:rsidRPr="00641863" w:rsidRDefault="00DC0E5B" w:rsidP="003D37D9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Technical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meetings </w:t>
            </w:r>
          </w:p>
          <w:p w14:paraId="2AE74431" w14:textId="77777777" w:rsidR="00DC0E5B" w:rsidRPr="00641863" w:rsidRDefault="00DC0E5B" w:rsidP="003D37D9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Group events </w:t>
            </w:r>
          </w:p>
          <w:p w14:paraId="052FDCE1" w14:textId="77777777" w:rsidR="00DC0E5B" w:rsidRPr="00273094" w:rsidRDefault="00DC0E5B" w:rsidP="003D37D9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Training</w:t>
            </w:r>
          </w:p>
          <w:p w14:paraId="18394562" w14:textId="77777777" w:rsidR="00DC0E5B" w:rsidRPr="007517CB" w:rsidRDefault="00DC0E5B" w:rsidP="003D37D9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64186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Outreach and advocacy</w:t>
            </w:r>
          </w:p>
        </w:tc>
      </w:tr>
      <w:tr w:rsidR="00DC0E5B" w:rsidRPr="007517CB" w14:paraId="5691A365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4FD03014" w14:textId="1C2C9828" w:rsidR="00DC0E5B" w:rsidRPr="00C50E98" w:rsidRDefault="007856F2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O.03</w:t>
            </w:r>
          </w:p>
        </w:tc>
        <w:tc>
          <w:tcPr>
            <w:tcW w:w="2547" w:type="dxa"/>
            <w:hideMark/>
          </w:tcPr>
          <w:p w14:paraId="00D1576C" w14:textId="0E757DF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Percentage of participants</w:t>
            </w:r>
            <w:r>
              <w:rPr>
                <w:rFonts w:ascii="Verdana" w:hAnsi="Verdana" w:cstheme="minorBidi"/>
                <w:sz w:val="16"/>
                <w:szCs w:val="16"/>
              </w:rPr>
              <w:t xml:space="preserve"> in the events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who report having benefited from </w:t>
            </w:r>
            <w:r>
              <w:rPr>
                <w:rFonts w:ascii="Verdana" w:hAnsi="Verdana" w:cstheme="minorBidi"/>
                <w:sz w:val="16"/>
                <w:szCs w:val="16"/>
              </w:rPr>
              <w:t>the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event</w:t>
            </w:r>
            <w:r>
              <w:rPr>
                <w:rFonts w:ascii="Verdana" w:hAnsi="Verdana" w:cstheme="minorBidi"/>
                <w:sz w:val="16"/>
                <w:szCs w:val="16"/>
              </w:rPr>
              <w:t>s organised/supported</w:t>
            </w:r>
          </w:p>
        </w:tc>
        <w:tc>
          <w:tcPr>
            <w:tcW w:w="2907" w:type="dxa"/>
          </w:tcPr>
          <w:p w14:paraId="7A1369C7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Percentage</w:t>
            </w:r>
          </w:p>
        </w:tc>
        <w:tc>
          <w:tcPr>
            <w:tcW w:w="3155" w:type="dxa"/>
          </w:tcPr>
          <w:p w14:paraId="55CDE331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By gender</w:t>
            </w:r>
          </w:p>
        </w:tc>
      </w:tr>
      <w:tr w:rsidR="00DC0E5B" w:rsidRPr="007517CB" w14:paraId="4D978D84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2C36364E" w14:textId="2B2B98A4" w:rsidR="00DC0E5B" w:rsidRPr="00C50E98" w:rsidDel="00043967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</w:t>
            </w:r>
            <w:r w:rsidR="007856F2">
              <w:rPr>
                <w:rFonts w:ascii="Verdana" w:hAnsi="Verdana" w:cstheme="minorBidi"/>
                <w:b w:val="0"/>
                <w:sz w:val="16"/>
                <w:szCs w:val="16"/>
              </w:rPr>
              <w:t>4</w:t>
            </w:r>
          </w:p>
        </w:tc>
        <w:tc>
          <w:tcPr>
            <w:tcW w:w="2547" w:type="dxa"/>
          </w:tcPr>
          <w:p w14:paraId="36CE154B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Number of EU companies that participated in </w:t>
            </w:r>
            <w:r>
              <w:rPr>
                <w:rFonts w:ascii="Verdana" w:hAnsi="Verdana" w:cstheme="minorBidi"/>
                <w:sz w:val="16"/>
                <w:szCs w:val="16"/>
              </w:rPr>
              <w:t xml:space="preserve">the 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>event</w:t>
            </w:r>
            <w:r>
              <w:rPr>
                <w:rFonts w:ascii="Verdana" w:hAnsi="Verdana" w:cstheme="minorBidi"/>
                <w:sz w:val="16"/>
                <w:szCs w:val="16"/>
              </w:rPr>
              <w:t>s organised/supported</w:t>
            </w:r>
          </w:p>
        </w:tc>
        <w:tc>
          <w:tcPr>
            <w:tcW w:w="2907" w:type="dxa"/>
          </w:tcPr>
          <w:p w14:paraId="1B13B89D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5E9E14C2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business focus of the participating companies</w:t>
            </w:r>
          </w:p>
        </w:tc>
        <w:tc>
          <w:tcPr>
            <w:tcW w:w="3155" w:type="dxa"/>
          </w:tcPr>
          <w:p w14:paraId="718F3961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By type of event</w:t>
            </w:r>
          </w:p>
          <w:p w14:paraId="1E993574" w14:textId="77777777" w:rsidR="00DC0E5B" w:rsidRPr="00273094" w:rsidRDefault="00DC0E5B" w:rsidP="003D37D9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Business missions</w:t>
            </w:r>
          </w:p>
          <w:p w14:paraId="76A45650" w14:textId="77777777" w:rsidR="00DC0E5B" w:rsidRDefault="00DC0E5B" w:rsidP="003D37D9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Group events</w:t>
            </w:r>
          </w:p>
          <w:p w14:paraId="19903D97" w14:textId="77777777" w:rsidR="00DC0E5B" w:rsidRDefault="00DC0E5B" w:rsidP="003D37D9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F63026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Trainings</w:t>
            </w:r>
            <w:r w:rsidRPr="00F63026" w:rsidDel="00F71FA9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C0E5B" w:rsidRPr="007517CB" w14:paraId="081E76EA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4A1CDB9E" w14:textId="7FBAE98B" w:rsidR="00DC0E5B" w:rsidRPr="00C50E98" w:rsidDel="00043967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</w:t>
            </w:r>
            <w:r w:rsidR="007856F2">
              <w:rPr>
                <w:rFonts w:ascii="Verdana" w:hAnsi="Verdana" w:cstheme="minorBidi"/>
                <w:b w:val="0"/>
                <w:sz w:val="16"/>
                <w:szCs w:val="16"/>
              </w:rPr>
              <w:t>5</w:t>
            </w:r>
          </w:p>
        </w:tc>
        <w:tc>
          <w:tcPr>
            <w:tcW w:w="2547" w:type="dxa"/>
          </w:tcPr>
          <w:p w14:paraId="50220DFF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Percentage of EU companies which report having benefited from </w:t>
            </w:r>
            <w:r>
              <w:rPr>
                <w:rFonts w:ascii="Verdana" w:hAnsi="Verdana" w:cstheme="minorBidi"/>
                <w:sz w:val="16"/>
                <w:szCs w:val="16"/>
              </w:rPr>
              <w:t>the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event</w:t>
            </w:r>
            <w:r>
              <w:rPr>
                <w:rFonts w:ascii="Verdana" w:hAnsi="Verdana" w:cstheme="minorBidi"/>
                <w:sz w:val="16"/>
                <w:szCs w:val="16"/>
              </w:rPr>
              <w:t>s organised/supported</w:t>
            </w:r>
          </w:p>
        </w:tc>
        <w:tc>
          <w:tcPr>
            <w:tcW w:w="2907" w:type="dxa"/>
          </w:tcPr>
          <w:p w14:paraId="457FC20F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Percentage </w:t>
            </w:r>
          </w:p>
          <w:p w14:paraId="51448BCB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</w:tcPr>
          <w:p w14:paraId="5CCA1298" w14:textId="77777777" w:rsidR="009C1206" w:rsidRDefault="009C1206" w:rsidP="009C120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By type of event</w:t>
            </w:r>
          </w:p>
          <w:p w14:paraId="4F3827FC" w14:textId="40D36F7D" w:rsidR="009C1206" w:rsidRPr="009C1206" w:rsidRDefault="009C1206" w:rsidP="009C12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1206">
              <w:rPr>
                <w:rFonts w:ascii="Verdana" w:hAnsi="Verdana" w:cs="Arial"/>
                <w:color w:val="000000"/>
                <w:sz w:val="16"/>
                <w:szCs w:val="16"/>
              </w:rPr>
              <w:t>Business missions</w:t>
            </w:r>
          </w:p>
          <w:p w14:paraId="69769144" w14:textId="77777777" w:rsidR="009C1206" w:rsidRDefault="009C1206" w:rsidP="009C12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Group events</w:t>
            </w:r>
          </w:p>
          <w:p w14:paraId="4DB3DC7D" w14:textId="51E0FAA4" w:rsidR="00DC0E5B" w:rsidRPr="009C1206" w:rsidRDefault="009C1206" w:rsidP="009C12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9C1206">
              <w:rPr>
                <w:rFonts w:ascii="Verdana" w:hAnsi="Verdana" w:cs="Arial"/>
                <w:color w:val="000000"/>
                <w:sz w:val="16"/>
                <w:szCs w:val="16"/>
              </w:rPr>
              <w:t>Trainings</w:t>
            </w:r>
          </w:p>
        </w:tc>
      </w:tr>
      <w:tr w:rsidR="00DC0E5B" w:rsidRPr="007517CB" w14:paraId="3BD1BD22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13C497C6" w14:textId="1A2B5FBA" w:rsidR="00DC0E5B" w:rsidRDefault="007856F2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lastRenderedPageBreak/>
              <w:t>PI O.06</w:t>
            </w:r>
          </w:p>
        </w:tc>
        <w:tc>
          <w:tcPr>
            <w:tcW w:w="2547" w:type="dxa"/>
          </w:tcPr>
          <w:p w14:paraId="77FF3336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Number of non-EU companies that participated in the events organised/supported</w:t>
            </w:r>
          </w:p>
        </w:tc>
        <w:tc>
          <w:tcPr>
            <w:tcW w:w="2907" w:type="dxa"/>
          </w:tcPr>
          <w:p w14:paraId="145C85DF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3C887B2D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business focus of the participating companies</w:t>
            </w:r>
          </w:p>
        </w:tc>
        <w:tc>
          <w:tcPr>
            <w:tcW w:w="3155" w:type="dxa"/>
          </w:tcPr>
          <w:p w14:paraId="5AEA4BE8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By type of event</w:t>
            </w:r>
          </w:p>
          <w:p w14:paraId="696EE5F6" w14:textId="77777777" w:rsidR="00DC0E5B" w:rsidRPr="00273094" w:rsidRDefault="00DC0E5B" w:rsidP="00DC0E5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Business missions</w:t>
            </w:r>
          </w:p>
          <w:p w14:paraId="5E78F0AC" w14:textId="77777777" w:rsidR="00DC0E5B" w:rsidRDefault="00DC0E5B" w:rsidP="00DC0E5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Group events</w:t>
            </w:r>
          </w:p>
          <w:p w14:paraId="60B5DC4F" w14:textId="77777777" w:rsidR="00DC0E5B" w:rsidRDefault="00DC0E5B" w:rsidP="00DC0E5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F63026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Trainings</w:t>
            </w:r>
          </w:p>
        </w:tc>
      </w:tr>
      <w:tr w:rsidR="00DC0E5B" w:rsidRPr="007517CB" w14:paraId="30B65ECE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7851938B" w14:textId="717274A8" w:rsidR="00DC0E5B" w:rsidRDefault="007856F2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O.07</w:t>
            </w:r>
          </w:p>
        </w:tc>
        <w:tc>
          <w:tcPr>
            <w:tcW w:w="2547" w:type="dxa"/>
          </w:tcPr>
          <w:p w14:paraId="6C9645A9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Percentage of </w:t>
            </w:r>
            <w:r>
              <w:rPr>
                <w:rFonts w:ascii="Verdana" w:hAnsi="Verdana" w:cstheme="minorBidi"/>
                <w:sz w:val="16"/>
                <w:szCs w:val="16"/>
              </w:rPr>
              <w:t>non-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EU companies which report having benefited from </w:t>
            </w:r>
            <w:r>
              <w:rPr>
                <w:rFonts w:ascii="Verdana" w:hAnsi="Verdana" w:cstheme="minorBidi"/>
                <w:sz w:val="16"/>
                <w:szCs w:val="16"/>
              </w:rPr>
              <w:t>the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event</w:t>
            </w:r>
            <w:r>
              <w:rPr>
                <w:rFonts w:ascii="Verdana" w:hAnsi="Verdana" w:cstheme="minorBidi"/>
                <w:sz w:val="16"/>
                <w:szCs w:val="16"/>
              </w:rPr>
              <w:t>s organised/supported</w:t>
            </w:r>
          </w:p>
        </w:tc>
        <w:tc>
          <w:tcPr>
            <w:tcW w:w="2907" w:type="dxa"/>
          </w:tcPr>
          <w:p w14:paraId="5BFB627F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Percentage </w:t>
            </w:r>
          </w:p>
          <w:p w14:paraId="55FE96F3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</w:tcPr>
          <w:p w14:paraId="0950C1F7" w14:textId="77777777" w:rsidR="009C1206" w:rsidRDefault="009C1206" w:rsidP="009C120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bookmarkStart w:id="1" w:name="_GoBack"/>
            <w:r>
              <w:rPr>
                <w:rFonts w:ascii="Verdana" w:hAnsi="Verdana" w:cs="Arial"/>
                <w:color w:val="000000"/>
                <w:sz w:val="16"/>
                <w:szCs w:val="16"/>
              </w:rPr>
              <w:t>By type of event</w:t>
            </w:r>
            <w:bookmarkEnd w:id="1"/>
          </w:p>
          <w:p w14:paraId="7A2DD0AE" w14:textId="3EE3B14A" w:rsidR="009C1206" w:rsidRPr="00273094" w:rsidRDefault="009C1206" w:rsidP="009C1206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Business missions</w:t>
            </w:r>
          </w:p>
          <w:p w14:paraId="53BF9E15" w14:textId="77777777" w:rsidR="009C1206" w:rsidRDefault="009C1206" w:rsidP="009C1206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273094"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  <w:t>Group events</w:t>
            </w:r>
          </w:p>
          <w:p w14:paraId="22F1C8F0" w14:textId="3EFC37ED" w:rsidR="00DC0E5B" w:rsidRPr="009C1206" w:rsidRDefault="009C1206" w:rsidP="009C1206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9C1206">
              <w:rPr>
                <w:rFonts w:ascii="Verdana" w:hAnsi="Verdana" w:cs="Arial"/>
                <w:color w:val="000000"/>
                <w:sz w:val="16"/>
                <w:szCs w:val="16"/>
              </w:rPr>
              <w:t>Trainings</w:t>
            </w:r>
          </w:p>
        </w:tc>
      </w:tr>
      <w:tr w:rsidR="00DC0E5B" w:rsidRPr="007517CB" w14:paraId="0E370537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71698BA0" w14:textId="6DCEE78F" w:rsidR="00DC0E5B" w:rsidRPr="00C50E98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</w:t>
            </w:r>
            <w:r w:rsidR="007856F2">
              <w:rPr>
                <w:rFonts w:ascii="Verdana" w:hAnsi="Verdana" w:cstheme="minorBidi"/>
                <w:b w:val="0"/>
                <w:sz w:val="16"/>
                <w:szCs w:val="16"/>
              </w:rPr>
              <w:t>8</w:t>
            </w:r>
          </w:p>
        </w:tc>
        <w:tc>
          <w:tcPr>
            <w:tcW w:w="2547" w:type="dxa"/>
            <w:hideMark/>
          </w:tcPr>
          <w:p w14:paraId="791E6CA9" w14:textId="5EC84095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Number of outcome statements emanating from </w:t>
            </w:r>
            <w:r>
              <w:rPr>
                <w:rFonts w:ascii="Verdana" w:hAnsi="Verdana" w:cstheme="minorBidi"/>
                <w:sz w:val="16"/>
                <w:szCs w:val="16"/>
              </w:rPr>
              <w:t>the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 event</w:t>
            </w:r>
            <w:r>
              <w:rPr>
                <w:rFonts w:ascii="Verdana" w:hAnsi="Verdana" w:cstheme="minorBidi"/>
                <w:sz w:val="16"/>
                <w:szCs w:val="16"/>
              </w:rPr>
              <w:t>s</w:t>
            </w:r>
          </w:p>
        </w:tc>
        <w:tc>
          <w:tcPr>
            <w:tcW w:w="2907" w:type="dxa"/>
          </w:tcPr>
          <w:p w14:paraId="1F3B9332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4B8AAC1F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subject(s) covered by the official statement(s)</w:t>
            </w:r>
          </w:p>
        </w:tc>
        <w:tc>
          <w:tcPr>
            <w:tcW w:w="3155" w:type="dxa"/>
          </w:tcPr>
          <w:p w14:paraId="21F9FBA1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n/a</w:t>
            </w:r>
          </w:p>
        </w:tc>
      </w:tr>
      <w:tr w:rsidR="00DC0E5B" w:rsidRPr="007517CB" w14:paraId="5D5FE831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6FCFCB85" w14:textId="0FD23FF2" w:rsidR="00DC0E5B" w:rsidRPr="00C50E98" w:rsidRDefault="007856F2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O.09</w:t>
            </w:r>
          </w:p>
        </w:tc>
        <w:tc>
          <w:tcPr>
            <w:tcW w:w="2547" w:type="dxa"/>
            <w:hideMark/>
          </w:tcPr>
          <w:p w14:paraId="11BFA488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Number of knowledge-based products developed</w:t>
            </w:r>
          </w:p>
        </w:tc>
        <w:tc>
          <w:tcPr>
            <w:tcW w:w="2907" w:type="dxa"/>
          </w:tcPr>
          <w:p w14:paraId="0017A896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26AB384B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product type (e.g. study, report, publication, assessment, database, roadmap, guidelines, etc.)</w:t>
            </w:r>
          </w:p>
          <w:p w14:paraId="119B58C3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subject covered (e.g. climate change, trade barriers, migration, etc.)</w:t>
            </w:r>
          </w:p>
        </w:tc>
        <w:tc>
          <w:tcPr>
            <w:tcW w:w="3155" w:type="dxa"/>
          </w:tcPr>
          <w:p w14:paraId="0FA8E4D8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n/a</w:t>
            </w:r>
          </w:p>
        </w:tc>
      </w:tr>
      <w:tr w:rsidR="00DC0E5B" w:rsidRPr="007517CB" w14:paraId="2199FC07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435B82B5" w14:textId="67BB4DC3" w:rsidR="00DC0E5B" w:rsidRPr="00C50E98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</w:t>
            </w:r>
            <w:r w:rsidR="007856F2">
              <w:rPr>
                <w:rFonts w:ascii="Verdana" w:hAnsi="Verdana" w:cstheme="minorBidi"/>
                <w:b w:val="0"/>
                <w:sz w:val="16"/>
                <w:szCs w:val="16"/>
              </w:rPr>
              <w:t>10</w:t>
            </w:r>
          </w:p>
        </w:tc>
        <w:tc>
          <w:tcPr>
            <w:tcW w:w="2547" w:type="dxa"/>
            <w:hideMark/>
          </w:tcPr>
          <w:p w14:paraId="28B22A9A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Number of communication products developed</w:t>
            </w:r>
          </w:p>
        </w:tc>
        <w:tc>
          <w:tcPr>
            <w:tcW w:w="2907" w:type="dxa"/>
          </w:tcPr>
          <w:p w14:paraId="56192F69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1F3CA457" w14:textId="77777777" w:rsidR="00DC0E5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communication product (e.g. article, opinion piece, press release, video interview, leaflet, etc.)</w:t>
            </w:r>
          </w:p>
          <w:p w14:paraId="7479653C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subject covered (e.g. climate change, trade barriers, migration, etc.)</w:t>
            </w:r>
          </w:p>
        </w:tc>
        <w:tc>
          <w:tcPr>
            <w:tcW w:w="3155" w:type="dxa"/>
          </w:tcPr>
          <w:p w14:paraId="702DA182" w14:textId="77777777" w:rsidR="00DC0E5B" w:rsidRPr="007517CB" w:rsidRDefault="00DC0E5B" w:rsidP="003D37D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n/a</w:t>
            </w:r>
          </w:p>
        </w:tc>
      </w:tr>
      <w:tr w:rsidR="00DC0E5B" w:rsidRPr="007517CB" w14:paraId="2325F54F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14:paraId="2B665F80" w14:textId="69DACC24" w:rsidR="00DC0E5B" w:rsidRDefault="00DC0E5B" w:rsidP="003D37D9">
            <w:pPr>
              <w:spacing w:before="60" w:after="60" w:line="276" w:lineRule="auto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O.</w:t>
            </w:r>
            <w:r w:rsidR="007856F2">
              <w:rPr>
                <w:rFonts w:ascii="Verdana" w:hAnsi="Verdana" w:cstheme="minorBidi"/>
                <w:b w:val="0"/>
                <w:sz w:val="16"/>
                <w:szCs w:val="16"/>
              </w:rPr>
              <w:t>11</w:t>
            </w:r>
          </w:p>
        </w:tc>
        <w:tc>
          <w:tcPr>
            <w:tcW w:w="2547" w:type="dxa"/>
          </w:tcPr>
          <w:p w14:paraId="116A8BDE" w14:textId="77777777" w:rsidR="00DC0E5B" w:rsidRPr="007517C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Number of public/media/communication campaigns designed and implemented</w:t>
            </w:r>
          </w:p>
        </w:tc>
        <w:tc>
          <w:tcPr>
            <w:tcW w:w="2907" w:type="dxa"/>
          </w:tcPr>
          <w:p w14:paraId="3F84795F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5831146A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topic</w:t>
            </w:r>
          </w:p>
        </w:tc>
        <w:tc>
          <w:tcPr>
            <w:tcW w:w="3155" w:type="dxa"/>
          </w:tcPr>
          <w:p w14:paraId="6DE91DB7" w14:textId="77777777" w:rsidR="00DC0E5B" w:rsidRDefault="00DC0E5B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n/a</w:t>
            </w:r>
          </w:p>
        </w:tc>
      </w:tr>
      <w:bookmarkEnd w:id="0"/>
    </w:tbl>
    <w:p w14:paraId="13920C45" w14:textId="64ED7BBF" w:rsidR="00DC0E5B" w:rsidRDefault="00DC0E5B" w:rsidP="00AE0FAE">
      <w:pPr>
        <w:pStyle w:val="CoffeyParagraph"/>
      </w:pPr>
    </w:p>
    <w:p w14:paraId="05B12F93" w14:textId="797ABE11" w:rsidR="00DC0E5B" w:rsidRDefault="00DC0E5B" w:rsidP="00AE0FAE">
      <w:pPr>
        <w:pStyle w:val="CoffeyParagraph"/>
      </w:pPr>
    </w:p>
    <w:p w14:paraId="74DA7DB2" w14:textId="77777777" w:rsidR="00DC0E5B" w:rsidRDefault="00DC0E5B" w:rsidP="00AE0FAE">
      <w:pPr>
        <w:pStyle w:val="CoffeyParagraph"/>
      </w:pPr>
    </w:p>
    <w:p w14:paraId="21BFF17C" w14:textId="77777777" w:rsidR="00CD4BD6" w:rsidRDefault="00CD4BD6" w:rsidP="00AE0FAE">
      <w:pPr>
        <w:pStyle w:val="CoffeyParagraph"/>
        <w:sectPr w:rsidR="00CD4BD6" w:rsidSect="00B0099D">
          <w:headerReference w:type="default" r:id="rId8"/>
          <w:pgSz w:w="11900" w:h="16840"/>
          <w:pgMar w:top="1670" w:right="850" w:bottom="1138" w:left="850" w:header="706" w:footer="706" w:gutter="0"/>
          <w:cols w:space="708"/>
          <w:docGrid w:linePitch="360"/>
        </w:sectPr>
      </w:pPr>
    </w:p>
    <w:p w14:paraId="23A3D776" w14:textId="54AECCD5" w:rsidR="00B33331" w:rsidRDefault="00CD4BD6" w:rsidP="00A37DCF">
      <w:pPr>
        <w:pStyle w:val="CoffeyParagraph"/>
        <w:numPr>
          <w:ilvl w:val="0"/>
          <w:numId w:val="18"/>
        </w:numPr>
      </w:pPr>
      <w:r>
        <w:lastRenderedPageBreak/>
        <w:t>CORE OUTCOME INDICATORS</w:t>
      </w:r>
    </w:p>
    <w:tbl>
      <w:tblPr>
        <w:tblStyle w:val="GridTable5Dark-Accent2"/>
        <w:tblW w:w="5000" w:type="pct"/>
        <w:tblLook w:val="04A0" w:firstRow="1" w:lastRow="0" w:firstColumn="1" w:lastColumn="0" w:noHBand="0" w:noVBand="1"/>
      </w:tblPr>
      <w:tblGrid>
        <w:gridCol w:w="713"/>
        <w:gridCol w:w="2546"/>
        <w:gridCol w:w="5175"/>
        <w:gridCol w:w="1756"/>
      </w:tblGrid>
      <w:tr w:rsidR="00DC0E5B" w:rsidRPr="00C50E98" w14:paraId="528D8120" w14:textId="77777777" w:rsidTr="00DC0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760ED57" w14:textId="77777777" w:rsidR="00B33331" w:rsidRPr="00C50E98" w:rsidRDefault="00B33331" w:rsidP="003D37D9">
            <w:pPr>
              <w:jc w:val="center"/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bookmarkStart w:id="2" w:name="_Hlk19028276"/>
          </w:p>
        </w:tc>
        <w:tc>
          <w:tcPr>
            <w:tcW w:w="1252" w:type="pct"/>
          </w:tcPr>
          <w:p w14:paraId="3C7DFF24" w14:textId="77777777" w:rsidR="00B33331" w:rsidRPr="00C50E98" w:rsidRDefault="00B33331" w:rsidP="003D3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 w:rsidRPr="00C50E98"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2542" w:type="pct"/>
          </w:tcPr>
          <w:p w14:paraId="48B1EE6E" w14:textId="77777777" w:rsidR="00B33331" w:rsidRPr="00C50E98" w:rsidRDefault="00B33331" w:rsidP="003D3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 w:rsidRPr="00C50E98"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Unit of measurement</w:t>
            </w:r>
          </w:p>
        </w:tc>
        <w:tc>
          <w:tcPr>
            <w:tcW w:w="864" w:type="pct"/>
          </w:tcPr>
          <w:p w14:paraId="6D14D071" w14:textId="77777777" w:rsidR="00B33331" w:rsidRPr="00C50E98" w:rsidRDefault="00B33331" w:rsidP="003D3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 w:rsidRPr="00C50E98"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Disaggregation</w:t>
            </w:r>
          </w:p>
        </w:tc>
      </w:tr>
      <w:tr w:rsidR="00DC0E5B" w:rsidRPr="00DC0E5B" w14:paraId="193FCB2E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99F8F0E" w14:textId="77777777" w:rsidR="00B33331" w:rsidRPr="00DC0E5B" w:rsidRDefault="00B33331" w:rsidP="003D37D9">
            <w:pPr>
              <w:rPr>
                <w:rFonts w:ascii="Verdana" w:hAnsi="Verdana" w:cs="Arial"/>
                <w:sz w:val="16"/>
                <w:szCs w:val="16"/>
                <w:u w:val="single"/>
                <w:lang w:eastAsia="en-GB"/>
              </w:rPr>
            </w:pPr>
            <w:r w:rsidRPr="00DC0E5B">
              <w:rPr>
                <w:rFonts w:ascii="Verdana" w:hAnsi="Verdana" w:cs="Arial"/>
                <w:sz w:val="16"/>
                <w:szCs w:val="16"/>
                <w:u w:val="single"/>
                <w:lang w:eastAsia="en-GB"/>
              </w:rPr>
              <w:t xml:space="preserve">General </w:t>
            </w:r>
          </w:p>
        </w:tc>
      </w:tr>
      <w:tr w:rsidR="00DC0E5B" w:rsidRPr="00746305" w14:paraId="3A121540" w14:textId="77777777" w:rsidTr="00DC0E5B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F6254F0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SO.01</w:t>
            </w:r>
          </w:p>
        </w:tc>
        <w:tc>
          <w:tcPr>
            <w:tcW w:w="1252" w:type="pct"/>
            <w:hideMark/>
          </w:tcPr>
          <w:p w14:paraId="3A6161FD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state-level and sub-state level (bilateral, regional, multi-lateral) partnership strategies and policy dialogues which have been influenced</w:t>
            </w:r>
          </w:p>
        </w:tc>
        <w:tc>
          <w:tcPr>
            <w:tcW w:w="2542" w:type="pct"/>
          </w:tcPr>
          <w:p w14:paraId="44F908D7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20D50975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“developing a strategic partnership on urbanisation”)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27D88FD1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2D1FF5C6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2C6074C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SO.02</w:t>
            </w:r>
          </w:p>
        </w:tc>
        <w:tc>
          <w:tcPr>
            <w:tcW w:w="1252" w:type="pct"/>
            <w:hideMark/>
          </w:tcPr>
          <w:p w14:paraId="6212E0A6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non-state level partnerships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/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agreements which have been influenced.</w:t>
            </w:r>
          </w:p>
        </w:tc>
        <w:tc>
          <w:tcPr>
            <w:tcW w:w="2542" w:type="pct"/>
          </w:tcPr>
          <w:p w14:paraId="09412BAE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243570DA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“developing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the Covenant of Mayors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31372F57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420F7E73" w14:textId="77777777" w:rsidTr="00DC0E5B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E246640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SO.03</w:t>
            </w:r>
          </w:p>
        </w:tc>
        <w:tc>
          <w:tcPr>
            <w:tcW w:w="1252" w:type="pct"/>
          </w:tcPr>
          <w:p w14:paraId="15737D5E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partner country approaches to challenges of global concern which have been influenced.</w:t>
            </w:r>
          </w:p>
          <w:p w14:paraId="0A9D4A01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2" w:type="pct"/>
          </w:tcPr>
          <w:p w14:paraId="4F2CCD72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04D27A64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“processes related to emission standards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19ADF7FE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7C07E3FB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772DDF0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SO.04</w:t>
            </w:r>
          </w:p>
        </w:tc>
        <w:tc>
          <w:tcPr>
            <w:tcW w:w="1252" w:type="pct"/>
          </w:tcPr>
          <w:p w14:paraId="3CB92A10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Number of processes related to partner country practices on challenges of global concern which have been influenced </w:t>
            </w:r>
          </w:p>
          <w:p w14:paraId="268F748A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2" w:type="pct"/>
          </w:tcPr>
          <w:p w14:paraId="6876ABF8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23BF6861" w14:textId="707D7A2E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assisting with the drafting of low carbon legislation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or “bringing emissions standards in line with EU interests”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01141F78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7226BDCA" w14:textId="77777777" w:rsidTr="00DC0E5B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5C20686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bookmarkStart w:id="3" w:name="_Hlk483381278"/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SO.05</w:t>
            </w:r>
          </w:p>
        </w:tc>
        <w:tc>
          <w:tcPr>
            <w:tcW w:w="1252" w:type="pct"/>
            <w:hideMark/>
          </w:tcPr>
          <w:p w14:paraId="0F812F1B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the positions partner countries take in the run-up , or during, regional/ international fora which have been influenced</w:t>
            </w:r>
          </w:p>
        </w:tc>
        <w:tc>
          <w:tcPr>
            <w:tcW w:w="2542" w:type="pct"/>
          </w:tcPr>
          <w:p w14:paraId="69F8CBEA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08B3B730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influencing the position to be taken at the UN Conference on Climate Change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7187647B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783D4002" w14:textId="77777777" w:rsidTr="00CD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34BD901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SO.06</w:t>
            </w:r>
          </w:p>
        </w:tc>
        <w:tc>
          <w:tcPr>
            <w:tcW w:w="1252" w:type="pct"/>
          </w:tcPr>
          <w:p w14:paraId="2C4D5E02" w14:textId="76462483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partner country approaches beneficial to the achievement of the Europe 2020 strategy which have been influenced.</w:t>
            </w:r>
          </w:p>
        </w:tc>
        <w:tc>
          <w:tcPr>
            <w:tcW w:w="2542" w:type="pct"/>
          </w:tcPr>
          <w:p w14:paraId="2F1C4406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11679030" w14:textId="1139ED02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enhancing the processes related to dialogue on human rights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4D134B51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292FED15" w14:textId="77777777" w:rsidTr="00DC0E5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0CD87E8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lastRenderedPageBreak/>
              <w:t>PI SO.07</w:t>
            </w:r>
          </w:p>
        </w:tc>
        <w:tc>
          <w:tcPr>
            <w:tcW w:w="1252" w:type="pct"/>
          </w:tcPr>
          <w:p w14:paraId="47E3C0CC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partner country practices beneficial to the achievement of Europe 2020 strategy which have been influenced.</w:t>
            </w:r>
          </w:p>
          <w:p w14:paraId="07683312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2" w:type="pct"/>
          </w:tcPr>
          <w:p w14:paraId="437BEEAA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3426B29C" w14:textId="4E7EC5F7" w:rsidR="00B33331" w:rsidRPr="00CD4BD6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influencing a stronger application of child labour laws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or “amending legislation regarding the treatment of illegal migrants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4B9EE124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DC0E5B" w14:paraId="5A5CF108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A711A7" w14:textId="77777777" w:rsidR="00B33331" w:rsidRPr="00DC0E5B" w:rsidRDefault="00B33331" w:rsidP="003D37D9">
            <w:pPr>
              <w:rPr>
                <w:rFonts w:ascii="Verdana" w:hAnsi="Verdana" w:cs="Arial"/>
                <w:sz w:val="16"/>
                <w:szCs w:val="16"/>
                <w:u w:val="single"/>
                <w:lang w:eastAsia="en-GB"/>
              </w:rPr>
            </w:pPr>
            <w:r w:rsidRPr="00DC0E5B">
              <w:rPr>
                <w:rFonts w:ascii="Verdana" w:hAnsi="Verdana" w:cs="Arial"/>
                <w:sz w:val="16"/>
                <w:szCs w:val="16"/>
                <w:u w:val="single"/>
                <w:lang w:eastAsia="en-GB"/>
              </w:rPr>
              <w:t>Trade-specific</w:t>
            </w:r>
          </w:p>
        </w:tc>
      </w:tr>
      <w:tr w:rsidR="00DC0E5B" w:rsidRPr="00746305" w14:paraId="0C42D803" w14:textId="77777777" w:rsidTr="00DC0E5B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A97B70B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bookmarkStart w:id="4" w:name="_Hlk483381670"/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SO.08</w:t>
            </w:r>
          </w:p>
        </w:tc>
        <w:tc>
          <w:tcPr>
            <w:tcW w:w="1252" w:type="pct"/>
          </w:tcPr>
          <w:p w14:paraId="6955F37D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partner country practices on trade, investment and business which have been influenced.</w:t>
            </w:r>
          </w:p>
          <w:p w14:paraId="216B0217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2" w:type="pct"/>
          </w:tcPr>
          <w:p w14:paraId="213BF39D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039FBF40" w14:textId="18C534AB" w:rsidR="00B33331" w:rsidRPr="00CD4BD6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developing legislation on trade in green goods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2278B84B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4BFA5F43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7B65987E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bookmarkStart w:id="5" w:name="_Hlk483382516"/>
            <w:bookmarkStart w:id="6" w:name="_Hlk483382890"/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SO.09</w:t>
            </w:r>
          </w:p>
        </w:tc>
        <w:tc>
          <w:tcPr>
            <w:tcW w:w="1252" w:type="pct"/>
            <w:hideMark/>
          </w:tcPr>
          <w:p w14:paraId="03981CD4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the removal of barriers to market access, investment and business which have been influenced.</w:t>
            </w:r>
          </w:p>
        </w:tc>
        <w:tc>
          <w:tcPr>
            <w:tcW w:w="2542" w:type="pct"/>
          </w:tcPr>
          <w:p w14:paraId="7D9698A6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narrative.</w:t>
            </w:r>
          </w:p>
          <w:p w14:paraId="49195F14" w14:textId="30185C87" w:rsidR="00B33331" w:rsidRPr="00CD4BD6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removal of barriers to trade in renewables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6D616206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bookmarkEnd w:id="3"/>
        <w:bookmarkEnd w:id="4"/>
        <w:bookmarkEnd w:id="5"/>
        <w:bookmarkEnd w:id="6"/>
      </w:tr>
      <w:tr w:rsidR="00DC0E5B" w:rsidRPr="00746305" w14:paraId="28220376" w14:textId="77777777" w:rsidTr="00DC0E5B">
        <w:trPr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F257A82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bookmarkStart w:id="7" w:name="_Hlk483382593"/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SO.10</w:t>
            </w:r>
          </w:p>
        </w:tc>
        <w:tc>
          <w:tcPr>
            <w:tcW w:w="1252" w:type="pct"/>
            <w:hideMark/>
          </w:tcPr>
          <w:p w14:paraId="3BD9C004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processes related to the negotiation, implementation or enforcement of EU trade and investment agreements with partner countries which have been influenced</w:t>
            </w:r>
          </w:p>
        </w:tc>
        <w:tc>
          <w:tcPr>
            <w:tcW w:w="2542" w:type="pct"/>
          </w:tcPr>
          <w:p w14:paraId="2BA83DC9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Number and narrative. </w:t>
            </w:r>
          </w:p>
          <w:p w14:paraId="553A1A74" w14:textId="31A27A5D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type of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being influenced and the </w:t>
            </w:r>
            <w:r w:rsidRPr="00F63026">
              <w:rPr>
                <w:rFonts w:ascii="Verdana" w:hAnsi="Verdana" w:cs="Arial"/>
                <w:color w:val="000000"/>
                <w:sz w:val="16"/>
                <w:szCs w:val="16"/>
                <w:u w:val="single"/>
                <w:lang w:eastAsia="en-GB"/>
              </w:rPr>
              <w:t>subject of the process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(for example “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removal of restrictions on foreign direct investment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”)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. It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processes have been influenced in line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with the objectives of the Action to justify the quantitative value reported.</w:t>
            </w:r>
          </w:p>
        </w:tc>
        <w:tc>
          <w:tcPr>
            <w:tcW w:w="864" w:type="pct"/>
            <w:hideMark/>
          </w:tcPr>
          <w:p w14:paraId="3115B087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C0E5B" w:rsidRPr="00746305" w14:paraId="213B7867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BEB863B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SO.11</w:t>
            </w:r>
          </w:p>
        </w:tc>
        <w:tc>
          <w:tcPr>
            <w:tcW w:w="1252" w:type="pct"/>
            <w:hideMark/>
          </w:tcPr>
          <w:p w14:paraId="53613D32" w14:textId="459414EC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Percentage of EU companies’ which acknowledge a positive change in their perceptions of the business, trade and investment climate in partner countries</w:t>
            </w:r>
          </w:p>
        </w:tc>
        <w:tc>
          <w:tcPr>
            <w:tcW w:w="2542" w:type="pct"/>
            <w:hideMark/>
          </w:tcPr>
          <w:p w14:paraId="54757B02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864" w:type="pct"/>
          </w:tcPr>
          <w:p w14:paraId="39FCDF62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  <w:p w14:paraId="35127C68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bookmarkEnd w:id="7"/>
      </w:tr>
      <w:tr w:rsidR="00DC0E5B" w:rsidRPr="00DC0E5B" w14:paraId="289A366B" w14:textId="77777777" w:rsidTr="00DC0E5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186BA00" w14:textId="77777777" w:rsidR="00B33331" w:rsidRPr="00DC0E5B" w:rsidRDefault="00B33331" w:rsidP="003D37D9">
            <w:pPr>
              <w:rPr>
                <w:rFonts w:ascii="Verdana" w:hAnsi="Verdana" w:cs="Arial"/>
                <w:sz w:val="16"/>
                <w:szCs w:val="16"/>
                <w:u w:val="single"/>
                <w:lang w:eastAsia="en-GB"/>
              </w:rPr>
            </w:pPr>
            <w:r w:rsidRPr="00DC0E5B">
              <w:rPr>
                <w:rFonts w:ascii="Verdana" w:hAnsi="Verdana" w:cs="Arial"/>
                <w:sz w:val="16"/>
                <w:szCs w:val="16"/>
                <w:u w:val="single"/>
                <w:lang w:eastAsia="en-GB"/>
              </w:rPr>
              <w:t xml:space="preserve">Advocacy </w:t>
            </w:r>
          </w:p>
        </w:tc>
      </w:tr>
      <w:tr w:rsidR="00DC0E5B" w:rsidRPr="00746305" w14:paraId="07BA7354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F2664FD" w14:textId="77777777" w:rsidR="00B33331" w:rsidRPr="008E69E0" w:rsidRDefault="00B33331" w:rsidP="003D37D9">
            <w:pP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SO.12</w:t>
            </w:r>
          </w:p>
        </w:tc>
        <w:tc>
          <w:tcPr>
            <w:tcW w:w="1252" w:type="pct"/>
            <w:hideMark/>
          </w:tcPr>
          <w:p w14:paraId="3EFD1324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Percentage of participants targeted by outreach and advocacy events who acknowledge a positive change in their perception of the EU and/or international policies and standards</w:t>
            </w:r>
          </w:p>
        </w:tc>
        <w:tc>
          <w:tcPr>
            <w:tcW w:w="2542" w:type="pct"/>
            <w:hideMark/>
          </w:tcPr>
          <w:p w14:paraId="0DD42A57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864" w:type="pct"/>
          </w:tcPr>
          <w:p w14:paraId="1F69126A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B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y gender</w:t>
            </w:r>
          </w:p>
          <w:p w14:paraId="1CF438F0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  <w:p w14:paraId="60390D27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C0E5B" w:rsidRPr="00746305" w14:paraId="0D398079" w14:textId="77777777" w:rsidTr="00DC0E5B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6E70F0C" w14:textId="77777777" w:rsidR="00B33331" w:rsidRPr="00995AE0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lastRenderedPageBreak/>
              <w:t>PI SO.13</w:t>
            </w:r>
          </w:p>
        </w:tc>
        <w:tc>
          <w:tcPr>
            <w:tcW w:w="1252" w:type="pct"/>
          </w:tcPr>
          <w:p w14:paraId="3938F54F" w14:textId="77777777" w:rsidR="00B33331" w:rsidRPr="00995A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7E166A">
              <w:rPr>
                <w:rFonts w:ascii="Verdana" w:hAnsi="Verdana"/>
                <w:sz w:val="16"/>
                <w:szCs w:val="16"/>
              </w:rPr>
              <w:t xml:space="preserve">Percentage of participants targeted by outreach and advocacy events who acknowledge having engaged further on the topic on their own initiative as a result of their exposure to 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7E166A">
              <w:rPr>
                <w:rFonts w:ascii="Verdana" w:hAnsi="Verdana"/>
                <w:sz w:val="16"/>
                <w:szCs w:val="16"/>
              </w:rPr>
              <w:t xml:space="preserve"> event</w:t>
            </w:r>
          </w:p>
        </w:tc>
        <w:tc>
          <w:tcPr>
            <w:tcW w:w="2542" w:type="pct"/>
          </w:tcPr>
          <w:p w14:paraId="5927A925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864" w:type="pct"/>
          </w:tcPr>
          <w:p w14:paraId="6190DB4A" w14:textId="77777777" w:rsidR="00B33331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By gender</w:t>
            </w:r>
          </w:p>
        </w:tc>
      </w:tr>
      <w:tr w:rsidR="00DC0E5B" w:rsidRPr="00746305" w14:paraId="3B96D68C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2026C95" w14:textId="77777777" w:rsidR="00B33331" w:rsidRPr="00A46674" w:rsidRDefault="00B33331" w:rsidP="003D37D9">
            <w:pP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PI SO.14</w:t>
            </w:r>
          </w:p>
        </w:tc>
        <w:tc>
          <w:tcPr>
            <w:tcW w:w="1252" w:type="pct"/>
          </w:tcPr>
          <w:p w14:paraId="620C8D08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of articles published in print and/or digital media about an event</w:t>
            </w:r>
          </w:p>
        </w:tc>
        <w:tc>
          <w:tcPr>
            <w:tcW w:w="2542" w:type="pct"/>
          </w:tcPr>
          <w:p w14:paraId="168B6452" w14:textId="77777777" w:rsidR="00B33331" w:rsidRDefault="00B33331" w:rsidP="003D37D9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Number</w:t>
            </w:r>
          </w:p>
          <w:p w14:paraId="7C944D4A" w14:textId="77777777" w:rsidR="00B33331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tone (positive, neutral - factual, negative) of the article(s)</w:t>
            </w:r>
          </w:p>
          <w:p w14:paraId="6066163A" w14:textId="77777777" w:rsidR="00B33331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Narrative description of the subject(s) covered by the article(s)</w:t>
            </w:r>
          </w:p>
          <w:p w14:paraId="476FA322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Name of the print and/or digital media</w:t>
            </w:r>
          </w:p>
        </w:tc>
        <w:tc>
          <w:tcPr>
            <w:tcW w:w="864" w:type="pct"/>
          </w:tcPr>
          <w:p w14:paraId="20D2370E" w14:textId="77777777" w:rsidR="00B33331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bookmarkEnd w:id="2"/>
    </w:tbl>
    <w:p w14:paraId="24B1971F" w14:textId="5CF38011" w:rsidR="00B33331" w:rsidRDefault="00B33331" w:rsidP="00AE0FAE">
      <w:pPr>
        <w:pStyle w:val="CoffeyParagraph"/>
      </w:pPr>
    </w:p>
    <w:p w14:paraId="638549A3" w14:textId="77777777" w:rsidR="00CD4BD6" w:rsidRDefault="00CD4BD6" w:rsidP="00AE0FAE">
      <w:pPr>
        <w:pStyle w:val="CoffeyParagraph"/>
        <w:sectPr w:rsidR="00CD4BD6" w:rsidSect="00B0099D">
          <w:pgSz w:w="11900" w:h="16840"/>
          <w:pgMar w:top="1670" w:right="850" w:bottom="1138" w:left="850" w:header="706" w:footer="706" w:gutter="0"/>
          <w:cols w:space="708"/>
          <w:docGrid w:linePitch="360"/>
        </w:sectPr>
      </w:pPr>
    </w:p>
    <w:p w14:paraId="04850052" w14:textId="2F314BE9" w:rsidR="00CD4BD6" w:rsidRDefault="00CD4BD6" w:rsidP="00A37DCF">
      <w:pPr>
        <w:pStyle w:val="CoffeyParagraph"/>
        <w:numPr>
          <w:ilvl w:val="0"/>
          <w:numId w:val="18"/>
        </w:numPr>
      </w:pPr>
      <w:r>
        <w:lastRenderedPageBreak/>
        <w:t>CORE IMPACT INDICATORS</w:t>
      </w:r>
    </w:p>
    <w:tbl>
      <w:tblPr>
        <w:tblStyle w:val="GridTable5Dark-Accent2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2527"/>
        <w:gridCol w:w="5244"/>
        <w:gridCol w:w="1687"/>
      </w:tblGrid>
      <w:tr w:rsidR="00B33331" w:rsidRPr="00C50E98" w14:paraId="15B7A434" w14:textId="77777777" w:rsidTr="00DC0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4BFF4712" w14:textId="77777777" w:rsidR="00B33331" w:rsidRPr="00C50E98" w:rsidRDefault="00B33331" w:rsidP="003D37D9">
            <w:pPr>
              <w:pStyle w:val="CoffeyParagraph"/>
              <w:spacing w:before="0" w:after="0" w:line="240" w:lineRule="auto"/>
              <w:jc w:val="both"/>
              <w:rPr>
                <w:rFonts w:ascii="Verdana" w:hAnsi="Verdana"/>
                <w:b w:val="0"/>
              </w:rPr>
            </w:pPr>
            <w:bookmarkStart w:id="8" w:name="_Hlk19028312"/>
          </w:p>
        </w:tc>
        <w:tc>
          <w:tcPr>
            <w:tcW w:w="2527" w:type="dxa"/>
          </w:tcPr>
          <w:p w14:paraId="1B5649F8" w14:textId="77777777" w:rsidR="00B33331" w:rsidRPr="00C50E98" w:rsidRDefault="00B33331" w:rsidP="003D37D9">
            <w:pPr>
              <w:pStyle w:val="CoffeyParagraph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C50E98">
              <w:rPr>
                <w:rFonts w:ascii="Verdana" w:hAnsi="Verdana" w:cs="Arial"/>
                <w:b w:val="0"/>
                <w:sz w:val="16"/>
                <w:szCs w:val="16"/>
              </w:rPr>
              <w:t>Title</w:t>
            </w:r>
          </w:p>
        </w:tc>
        <w:tc>
          <w:tcPr>
            <w:tcW w:w="5244" w:type="dxa"/>
          </w:tcPr>
          <w:p w14:paraId="58606D0F" w14:textId="77777777" w:rsidR="00B33331" w:rsidRPr="00C50E98" w:rsidRDefault="00B33331" w:rsidP="003D37D9">
            <w:pPr>
              <w:pStyle w:val="CoffeyParagraph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C50E98">
              <w:rPr>
                <w:rFonts w:ascii="Verdana" w:hAnsi="Verdana" w:cstheme="minorBidi"/>
                <w:b w:val="0"/>
                <w:sz w:val="16"/>
                <w:szCs w:val="16"/>
              </w:rPr>
              <w:t>Unit of measurement</w:t>
            </w:r>
          </w:p>
        </w:tc>
        <w:tc>
          <w:tcPr>
            <w:tcW w:w="1687" w:type="dxa"/>
          </w:tcPr>
          <w:p w14:paraId="0644BA9C" w14:textId="77777777" w:rsidR="00B33331" w:rsidRPr="00C50E98" w:rsidRDefault="00B33331" w:rsidP="003D37D9">
            <w:pPr>
              <w:pStyle w:val="CoffeyParagraph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b w:val="0"/>
                <w:sz w:val="16"/>
                <w:szCs w:val="16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Disaggregation</w:t>
            </w:r>
          </w:p>
        </w:tc>
      </w:tr>
      <w:tr w:rsidR="00B33331" w14:paraId="77F071DE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412314D7" w14:textId="77777777" w:rsidR="00B33331" w:rsidRPr="00A46674" w:rsidRDefault="00B33331" w:rsidP="003D37D9">
            <w:pPr>
              <w:pStyle w:val="CoffeyParagraph"/>
              <w:spacing w:before="0" w:after="0" w:line="240" w:lineRule="auto"/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OO.0</w:t>
            </w:r>
            <w:r w:rsidRPr="00A46674">
              <w:rPr>
                <w:rFonts w:ascii="Verdana" w:hAnsi="Verdana" w:cstheme="minorBidi"/>
                <w:b w:val="0"/>
                <w:sz w:val="16"/>
                <w:szCs w:val="16"/>
              </w:rPr>
              <w:t>1</w:t>
            </w:r>
          </w:p>
        </w:tc>
        <w:tc>
          <w:tcPr>
            <w:tcW w:w="2527" w:type="dxa"/>
          </w:tcPr>
          <w:p w14:paraId="79E34D8D" w14:textId="77777777" w:rsidR="00B33331" w:rsidRDefault="00B33331" w:rsidP="003D37D9">
            <w:pPr>
              <w:pStyle w:val="CoffeyParagraph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Number of EU bilateral, regional, inter-regional and multi-lateral cooperation partnership strategies which have been enhanced</w:t>
            </w:r>
          </w:p>
        </w:tc>
        <w:tc>
          <w:tcPr>
            <w:tcW w:w="5244" w:type="dxa"/>
          </w:tcPr>
          <w:p w14:paraId="20230513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Number and narrative. </w:t>
            </w:r>
          </w:p>
          <w:p w14:paraId="7A865E46" w14:textId="77777777" w:rsidR="00B33331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the partnership strategy being enhanced (such as EU-[country] framework agreement or EU-[country] strategic partnership)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and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narrative explanation of how the strateg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y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ha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been enhanced in line with the objectives of 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Action to justify the quantitative value reported.</w:t>
            </w:r>
          </w:p>
        </w:tc>
        <w:tc>
          <w:tcPr>
            <w:tcW w:w="1687" w:type="dxa"/>
          </w:tcPr>
          <w:p w14:paraId="0FDBA25D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B33331" w14:paraId="38D72AEC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5E4D58AB" w14:textId="77777777" w:rsidR="00B33331" w:rsidRPr="00A46674" w:rsidRDefault="00B33331" w:rsidP="003D37D9">
            <w:pPr>
              <w:pStyle w:val="CoffeyParagraph"/>
              <w:spacing w:before="0" w:after="0" w:line="240" w:lineRule="auto"/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OO.0</w:t>
            </w:r>
            <w:r w:rsidRPr="00A46674">
              <w:rPr>
                <w:rFonts w:ascii="Verdana" w:hAnsi="Verdana" w:cstheme="minorBidi"/>
                <w:b w:val="0"/>
                <w:sz w:val="16"/>
                <w:szCs w:val="16"/>
              </w:rPr>
              <w:t>2</w:t>
            </w:r>
          </w:p>
        </w:tc>
        <w:tc>
          <w:tcPr>
            <w:tcW w:w="2527" w:type="dxa"/>
          </w:tcPr>
          <w:p w14:paraId="584F7E3F" w14:textId="77777777" w:rsidR="00B33331" w:rsidRDefault="00B33331" w:rsidP="003D37D9">
            <w:pPr>
              <w:pStyle w:val="CoffeyParagraph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 xml:space="preserve">Number of collective approaches and/or practices to challenges of global and/or mutual concern which have been developed/adopted/implemented </w:t>
            </w:r>
          </w:p>
        </w:tc>
        <w:tc>
          <w:tcPr>
            <w:tcW w:w="5244" w:type="dxa"/>
          </w:tcPr>
          <w:p w14:paraId="7CAB26D4" w14:textId="77777777" w:rsidR="00B33331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Number and narrative. </w:t>
            </w:r>
          </w:p>
          <w:p w14:paraId="4CFD7B17" w14:textId="77777777" w:rsidR="00B33331" w:rsidRPr="00B713AE" w:rsidRDefault="00B33331" w:rsidP="00CD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challenges being addressed jointly by the EU and the partner country in global and/or their mutual interest (e.g. adoption of binding methane emissions reduction targets) and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approaches and/or practices have been developed/adopted/implemented in line with the objectives of the Action to justify the quantitative value reported.</w:t>
            </w:r>
          </w:p>
        </w:tc>
        <w:tc>
          <w:tcPr>
            <w:tcW w:w="1687" w:type="dxa"/>
          </w:tcPr>
          <w:p w14:paraId="336806BC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B33331" w14:paraId="0BF27BF1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3196644C" w14:textId="77777777" w:rsidR="00B33331" w:rsidRPr="00A46674" w:rsidRDefault="00B33331" w:rsidP="003D37D9">
            <w:pPr>
              <w:pStyle w:val="CoffeyParagraph"/>
              <w:spacing w:before="0" w:after="0" w:line="240" w:lineRule="auto"/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OO.0</w:t>
            </w:r>
            <w:r w:rsidRPr="00A46674">
              <w:rPr>
                <w:rFonts w:ascii="Verdana" w:hAnsi="Verdana" w:cstheme="minorBidi"/>
                <w:b w:val="0"/>
                <w:sz w:val="16"/>
                <w:szCs w:val="16"/>
              </w:rPr>
              <w:t>3</w:t>
            </w:r>
          </w:p>
        </w:tc>
        <w:tc>
          <w:tcPr>
            <w:tcW w:w="2527" w:type="dxa"/>
          </w:tcPr>
          <w:p w14:paraId="719272CD" w14:textId="77777777" w:rsidR="00B33331" w:rsidRDefault="00B33331" w:rsidP="003D37D9">
            <w:pPr>
              <w:pStyle w:val="CoffeyParagraph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Number of approaches and/or practices beneficial to the achievement of the EU2020 strategy which have been taken up in partner countries</w:t>
            </w:r>
          </w:p>
        </w:tc>
        <w:tc>
          <w:tcPr>
            <w:tcW w:w="5244" w:type="dxa"/>
          </w:tcPr>
          <w:p w14:paraId="1A4B0F59" w14:textId="77777777" w:rsidR="00B33331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Number and narra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tive. </w:t>
            </w:r>
          </w:p>
          <w:p w14:paraId="76610E5F" w14:textId="77777777" w:rsidR="00B33331" w:rsidRDefault="00B33331" w:rsidP="00CD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strategy being influenced in the partner country and beneficial to the EU (such as the development by a partner country of an approach towards illegal migration) and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narrative explanation of how the strateg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y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ha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s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been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influen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ced in line with the objectives of 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Action to justify the quantitative value reported.</w:t>
            </w:r>
          </w:p>
          <w:p w14:paraId="108BA7CA" w14:textId="60429BD4" w:rsidR="00CD4BD6" w:rsidRPr="00CD4BD6" w:rsidRDefault="00CD4BD6" w:rsidP="003D37D9">
            <w:pPr>
              <w:pStyle w:val="CoffeyParagraph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7" w:type="dxa"/>
          </w:tcPr>
          <w:p w14:paraId="58B0A68E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B33331" w14:paraId="5B32D3AF" w14:textId="77777777" w:rsidTr="00DC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708984AB" w14:textId="77777777" w:rsidR="00B33331" w:rsidRPr="00A46674" w:rsidRDefault="00B33331" w:rsidP="003D37D9">
            <w:pPr>
              <w:pStyle w:val="CoffeyParagraph"/>
              <w:spacing w:before="0" w:after="0" w:line="240" w:lineRule="auto"/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OO.0</w:t>
            </w:r>
            <w:r w:rsidRPr="00A46674">
              <w:rPr>
                <w:rFonts w:ascii="Verdana" w:hAnsi="Verdana" w:cstheme="minorBidi"/>
                <w:b w:val="0"/>
                <w:sz w:val="16"/>
                <w:szCs w:val="16"/>
              </w:rPr>
              <w:t>4</w:t>
            </w:r>
          </w:p>
        </w:tc>
        <w:tc>
          <w:tcPr>
            <w:tcW w:w="2527" w:type="dxa"/>
          </w:tcPr>
          <w:p w14:paraId="66B39632" w14:textId="77777777" w:rsidR="00B33331" w:rsidRDefault="00B33331" w:rsidP="003D37D9">
            <w:pPr>
              <w:pStyle w:val="CoffeyParagraph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Number of regulations and standards relating to trade, investment and business in partner countries which have been aligned to EU</w:t>
            </w:r>
            <w:r>
              <w:rPr>
                <w:rFonts w:ascii="Verdana" w:hAnsi="Verdana" w:cstheme="minorBidi"/>
                <w:sz w:val="16"/>
                <w:szCs w:val="16"/>
              </w:rPr>
              <w:t xml:space="preserve"> 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>/</w:t>
            </w:r>
            <w:r>
              <w:rPr>
                <w:rFonts w:ascii="Verdana" w:hAnsi="Verdana" w:cstheme="minorBidi"/>
                <w:sz w:val="16"/>
                <w:szCs w:val="16"/>
              </w:rPr>
              <w:t xml:space="preserve"> </w:t>
            </w:r>
            <w:r w:rsidRPr="007517CB">
              <w:rPr>
                <w:rFonts w:ascii="Verdana" w:hAnsi="Verdana" w:cstheme="minorBidi"/>
                <w:sz w:val="16"/>
                <w:szCs w:val="16"/>
              </w:rPr>
              <w:t>international standards</w:t>
            </w:r>
          </w:p>
        </w:tc>
        <w:tc>
          <w:tcPr>
            <w:tcW w:w="5244" w:type="dxa"/>
          </w:tcPr>
          <w:p w14:paraId="1295E298" w14:textId="77777777" w:rsidR="00B33331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Number and narrative. </w:t>
            </w:r>
          </w:p>
          <w:p w14:paraId="1B22A050" w14:textId="77777777" w:rsidR="00B33331" w:rsidRDefault="00B33331" w:rsidP="00CD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regulations and standards which have been aligned to EU / international standards and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alignment has been achieved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in line with the objectives of 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Action to justify the quantitative value reported.</w:t>
            </w:r>
          </w:p>
        </w:tc>
        <w:tc>
          <w:tcPr>
            <w:tcW w:w="1687" w:type="dxa"/>
          </w:tcPr>
          <w:p w14:paraId="1A6CCE4B" w14:textId="77777777" w:rsidR="00B33331" w:rsidRPr="008E69E0" w:rsidRDefault="00B33331" w:rsidP="003D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B33331" w14:paraId="2C619B09" w14:textId="77777777" w:rsidTr="00DC0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47EFC281" w14:textId="77777777" w:rsidR="00B33331" w:rsidRPr="00A46674" w:rsidRDefault="00B33331" w:rsidP="003D37D9">
            <w:pPr>
              <w:pStyle w:val="CoffeyParagraph"/>
              <w:spacing w:before="0" w:after="0" w:line="240" w:lineRule="auto"/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  <w:sz w:val="16"/>
                <w:szCs w:val="16"/>
              </w:rPr>
              <w:t>PI OO.0</w:t>
            </w:r>
            <w:r w:rsidRPr="00A46674">
              <w:rPr>
                <w:rFonts w:ascii="Verdana" w:hAnsi="Verdana" w:cstheme="minorBidi"/>
                <w:b w:val="0"/>
                <w:sz w:val="16"/>
                <w:szCs w:val="16"/>
              </w:rPr>
              <w:t>5</w:t>
            </w:r>
          </w:p>
        </w:tc>
        <w:tc>
          <w:tcPr>
            <w:tcW w:w="2527" w:type="dxa"/>
          </w:tcPr>
          <w:p w14:paraId="5405B836" w14:textId="77777777" w:rsidR="00B33331" w:rsidRDefault="00B33331" w:rsidP="003D37D9">
            <w:pPr>
              <w:pStyle w:val="CoffeyParagraph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17CB">
              <w:rPr>
                <w:rFonts w:ascii="Verdana" w:hAnsi="Verdana" w:cstheme="minorBidi"/>
                <w:sz w:val="16"/>
                <w:szCs w:val="16"/>
              </w:rPr>
              <w:t>Number of barriers to market access, investment and business development which have been removed</w:t>
            </w:r>
          </w:p>
        </w:tc>
        <w:tc>
          <w:tcPr>
            <w:tcW w:w="5244" w:type="dxa"/>
          </w:tcPr>
          <w:p w14:paraId="7A78D84A" w14:textId="77777777" w:rsidR="00B33331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Number and narrative. </w:t>
            </w:r>
          </w:p>
          <w:p w14:paraId="090E8593" w14:textId="77777777" w:rsidR="00B33331" w:rsidRDefault="00B33331" w:rsidP="00CD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The narrative specifies which barriers have been removed and provides a 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narrative explanation of how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it was made possible</w:t>
            </w:r>
            <w:r w:rsidRPr="008E69E0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in line with the objectives of the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Action to justify the quantitative value reported.</w:t>
            </w:r>
          </w:p>
        </w:tc>
        <w:tc>
          <w:tcPr>
            <w:tcW w:w="1687" w:type="dxa"/>
          </w:tcPr>
          <w:p w14:paraId="0D270118" w14:textId="77777777" w:rsidR="00B33331" w:rsidRPr="008E69E0" w:rsidRDefault="00B33331" w:rsidP="003D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bookmarkEnd w:id="8"/>
    </w:tbl>
    <w:p w14:paraId="37856D48" w14:textId="77777777" w:rsidR="00B33331" w:rsidRDefault="00B33331" w:rsidP="00AE0FAE">
      <w:pPr>
        <w:pStyle w:val="CoffeyParagraph"/>
      </w:pPr>
    </w:p>
    <w:p w14:paraId="14BE21CD" w14:textId="77777777" w:rsidR="00B33331" w:rsidRPr="00D84256" w:rsidRDefault="00B33331" w:rsidP="00AE0FAE">
      <w:pPr>
        <w:pStyle w:val="CoffeyParagraph"/>
      </w:pPr>
    </w:p>
    <w:sectPr w:rsidR="00B33331" w:rsidRPr="00D84256" w:rsidSect="00B0099D">
      <w:pgSz w:w="11900" w:h="16840"/>
      <w:pgMar w:top="1670" w:right="850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7CDF" w14:textId="77777777" w:rsidR="001A5B1D" w:rsidRDefault="001A5B1D">
      <w:r>
        <w:separator/>
      </w:r>
    </w:p>
  </w:endnote>
  <w:endnote w:type="continuationSeparator" w:id="0">
    <w:p w14:paraId="49F974E7" w14:textId="77777777" w:rsidR="001A5B1D" w:rsidRDefault="001A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596E" w14:textId="77777777" w:rsidR="001A5B1D" w:rsidRDefault="001A5B1D">
      <w:r>
        <w:separator/>
      </w:r>
    </w:p>
  </w:footnote>
  <w:footnote w:type="continuationSeparator" w:id="0">
    <w:p w14:paraId="377E5FDC" w14:textId="77777777" w:rsidR="001A5B1D" w:rsidRDefault="001A5B1D">
      <w:r>
        <w:continuationSeparator/>
      </w:r>
    </w:p>
  </w:footnote>
  <w:footnote w:id="1">
    <w:p w14:paraId="5B721C86" w14:textId="77777777" w:rsidR="00DC0E5B" w:rsidRPr="00607166" w:rsidRDefault="00DC0E5B" w:rsidP="00DC0E5B">
      <w:pPr>
        <w:pStyle w:val="FootnoteText"/>
        <w:rPr>
          <w:rFonts w:ascii="Verdana" w:hAnsi="Verdana"/>
        </w:rPr>
      </w:pPr>
      <w:r w:rsidRPr="00607166">
        <w:rPr>
          <w:rStyle w:val="FootnoteReference"/>
          <w:rFonts w:ascii="Verdana" w:hAnsi="Verdana"/>
        </w:rPr>
        <w:footnoteRef/>
      </w:r>
      <w:r w:rsidRPr="00607166">
        <w:rPr>
          <w:rFonts w:ascii="Verdana" w:hAnsi="Verdana"/>
        </w:rPr>
        <w:t xml:space="preserve"> It is important to keep in mind the disaggregated information needed when doing the data collection. Implementing partners will select the most suitable category under which they will report: e.g. is the event organised a business mission or a technical meeting? Even when an event has multiple purposes (e.g. if it combines a technical meeting and a training on ICT standards), only one category can be selected to avoid double counting. The most suitable type is to be chosen, but there is no golden rule for this.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CF48" w14:textId="77777777" w:rsidR="00B0099D" w:rsidRPr="004D2EC5" w:rsidRDefault="00B0099D" w:rsidP="004D2EC5">
    <w:pPr>
      <w:pStyle w:val="Coffey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FA6"/>
    <w:multiLevelType w:val="hybridMultilevel"/>
    <w:tmpl w:val="788E3E0C"/>
    <w:lvl w:ilvl="0" w:tplc="8EE6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7D2"/>
    <w:multiLevelType w:val="hybridMultilevel"/>
    <w:tmpl w:val="13DE98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011"/>
    <w:multiLevelType w:val="hybridMultilevel"/>
    <w:tmpl w:val="DD964F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745"/>
    <w:multiLevelType w:val="multilevel"/>
    <w:tmpl w:val="979845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DC4ED2"/>
    <w:multiLevelType w:val="hybridMultilevel"/>
    <w:tmpl w:val="38684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1D52"/>
    <w:multiLevelType w:val="hybridMultilevel"/>
    <w:tmpl w:val="8EDE74E8"/>
    <w:lvl w:ilvl="0" w:tplc="4DA29F60">
      <w:start w:val="1"/>
      <w:numFmt w:val="bullet"/>
      <w:pStyle w:val="CoffeyBullet1"/>
      <w:lvlText w:val=""/>
      <w:lvlJc w:val="left"/>
      <w:pPr>
        <w:ind w:left="720" w:hanging="360"/>
      </w:pPr>
      <w:rPr>
        <w:rFonts w:ascii="Symbol" w:hAnsi="Symbol" w:cs="Symbol" w:hint="default"/>
        <w:color w:val="049CD5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0224"/>
    <w:multiLevelType w:val="hybridMultilevel"/>
    <w:tmpl w:val="08D29A80"/>
    <w:lvl w:ilvl="0" w:tplc="C9EE33CE">
      <w:start w:val="1"/>
      <w:numFmt w:val="decimal"/>
      <w:pStyle w:val="CoffeyParagraphList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32836"/>
    <w:multiLevelType w:val="multilevel"/>
    <w:tmpl w:val="23FE4B36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2."/>
      <w:lvlJc w:val="left"/>
      <w:pPr>
        <w:ind w:left="718" w:hanging="576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8" w15:restartNumberingAfterBreak="0">
    <w:nsid w:val="3F0C63EF"/>
    <w:multiLevelType w:val="hybridMultilevel"/>
    <w:tmpl w:val="B688F340"/>
    <w:lvl w:ilvl="0" w:tplc="145A09B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66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4CDB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4079D"/>
    <w:multiLevelType w:val="hybridMultilevel"/>
    <w:tmpl w:val="44EC8138"/>
    <w:lvl w:ilvl="0" w:tplc="2766E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76373"/>
    <w:multiLevelType w:val="multilevel"/>
    <w:tmpl w:val="5A004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571B86"/>
    <w:multiLevelType w:val="hybridMultilevel"/>
    <w:tmpl w:val="96FA59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5B28"/>
    <w:multiLevelType w:val="hybridMultilevel"/>
    <w:tmpl w:val="8E0041CC"/>
    <w:lvl w:ilvl="0" w:tplc="6472BF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49CD5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E33DD"/>
    <w:multiLevelType w:val="hybridMultilevel"/>
    <w:tmpl w:val="6BE6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F31A3"/>
    <w:multiLevelType w:val="hybridMultilevel"/>
    <w:tmpl w:val="849CFE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D1298"/>
    <w:multiLevelType w:val="multilevel"/>
    <w:tmpl w:val="3118C49E"/>
    <w:lvl w:ilvl="0">
      <w:start w:val="1"/>
      <w:numFmt w:val="decimal"/>
      <w:pStyle w:val="CoffeyHeading1Blu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offeyHeading2Black"/>
      <w:lvlText w:val="%1.%2"/>
      <w:lvlJc w:val="left"/>
      <w:pPr>
        <w:ind w:left="576" w:hanging="576"/>
      </w:pPr>
    </w:lvl>
    <w:lvl w:ilvl="2">
      <w:start w:val="1"/>
      <w:numFmt w:val="decimal"/>
      <w:pStyle w:val="CoffeyHeading3Black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E0D281F"/>
    <w:multiLevelType w:val="hybridMultilevel"/>
    <w:tmpl w:val="5E78BE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10399"/>
    <w:multiLevelType w:val="hybridMultilevel"/>
    <w:tmpl w:val="DD964F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4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31"/>
    <w:rsid w:val="00000420"/>
    <w:rsid w:val="000006EE"/>
    <w:rsid w:val="0000203C"/>
    <w:rsid w:val="00006F5D"/>
    <w:rsid w:val="00010058"/>
    <w:rsid w:val="000253BA"/>
    <w:rsid w:val="00032010"/>
    <w:rsid w:val="000467DF"/>
    <w:rsid w:val="00061446"/>
    <w:rsid w:val="00072996"/>
    <w:rsid w:val="000B32D0"/>
    <w:rsid w:val="00122696"/>
    <w:rsid w:val="00123419"/>
    <w:rsid w:val="00144C37"/>
    <w:rsid w:val="00167D86"/>
    <w:rsid w:val="00175148"/>
    <w:rsid w:val="0019033F"/>
    <w:rsid w:val="001A5B1D"/>
    <w:rsid w:val="001A785E"/>
    <w:rsid w:val="001C61D9"/>
    <w:rsid w:val="001D7D70"/>
    <w:rsid w:val="001E21A2"/>
    <w:rsid w:val="001F6C88"/>
    <w:rsid w:val="00201F9E"/>
    <w:rsid w:val="00203193"/>
    <w:rsid w:val="00203847"/>
    <w:rsid w:val="0021087C"/>
    <w:rsid w:val="00222F20"/>
    <w:rsid w:val="00223696"/>
    <w:rsid w:val="00223F9D"/>
    <w:rsid w:val="002430D2"/>
    <w:rsid w:val="00250CC1"/>
    <w:rsid w:val="00254822"/>
    <w:rsid w:val="002645A3"/>
    <w:rsid w:val="002716F9"/>
    <w:rsid w:val="00273784"/>
    <w:rsid w:val="00276F4C"/>
    <w:rsid w:val="00286944"/>
    <w:rsid w:val="002871D8"/>
    <w:rsid w:val="00295CE2"/>
    <w:rsid w:val="002A739D"/>
    <w:rsid w:val="002D4323"/>
    <w:rsid w:val="002E1E1B"/>
    <w:rsid w:val="002E5BA8"/>
    <w:rsid w:val="002E5D7C"/>
    <w:rsid w:val="00300BDF"/>
    <w:rsid w:val="003070A5"/>
    <w:rsid w:val="00313E2E"/>
    <w:rsid w:val="003151F1"/>
    <w:rsid w:val="0031757C"/>
    <w:rsid w:val="003200BF"/>
    <w:rsid w:val="00321CA9"/>
    <w:rsid w:val="00344F58"/>
    <w:rsid w:val="0037360F"/>
    <w:rsid w:val="0037567C"/>
    <w:rsid w:val="003764F5"/>
    <w:rsid w:val="00384ECE"/>
    <w:rsid w:val="00395623"/>
    <w:rsid w:val="003A3D23"/>
    <w:rsid w:val="003C0D4C"/>
    <w:rsid w:val="003C3239"/>
    <w:rsid w:val="003C3BCF"/>
    <w:rsid w:val="003D0BE1"/>
    <w:rsid w:val="003D5157"/>
    <w:rsid w:val="003E7E78"/>
    <w:rsid w:val="003F5281"/>
    <w:rsid w:val="00410C66"/>
    <w:rsid w:val="00421A7B"/>
    <w:rsid w:val="0043436B"/>
    <w:rsid w:val="00434817"/>
    <w:rsid w:val="00483F21"/>
    <w:rsid w:val="00490D71"/>
    <w:rsid w:val="004A403E"/>
    <w:rsid w:val="004D2EC5"/>
    <w:rsid w:val="004D473E"/>
    <w:rsid w:val="004D6143"/>
    <w:rsid w:val="004F2F12"/>
    <w:rsid w:val="00502DCD"/>
    <w:rsid w:val="0050538E"/>
    <w:rsid w:val="00505AC5"/>
    <w:rsid w:val="00517BA1"/>
    <w:rsid w:val="00526498"/>
    <w:rsid w:val="005302A9"/>
    <w:rsid w:val="00533EF6"/>
    <w:rsid w:val="00542E4E"/>
    <w:rsid w:val="00560632"/>
    <w:rsid w:val="00560AE7"/>
    <w:rsid w:val="00571A96"/>
    <w:rsid w:val="00573F52"/>
    <w:rsid w:val="00590206"/>
    <w:rsid w:val="005A698A"/>
    <w:rsid w:val="005B6503"/>
    <w:rsid w:val="005C20CA"/>
    <w:rsid w:val="005D0E4F"/>
    <w:rsid w:val="005D1C1A"/>
    <w:rsid w:val="005D74C7"/>
    <w:rsid w:val="005E4851"/>
    <w:rsid w:val="005F3475"/>
    <w:rsid w:val="0062109A"/>
    <w:rsid w:val="006230A7"/>
    <w:rsid w:val="00626E41"/>
    <w:rsid w:val="006300E7"/>
    <w:rsid w:val="00633FB5"/>
    <w:rsid w:val="0064219B"/>
    <w:rsid w:val="0064437E"/>
    <w:rsid w:val="00667A07"/>
    <w:rsid w:val="00672DE6"/>
    <w:rsid w:val="0068077A"/>
    <w:rsid w:val="0069449E"/>
    <w:rsid w:val="006B71B8"/>
    <w:rsid w:val="006D669A"/>
    <w:rsid w:val="006F69BA"/>
    <w:rsid w:val="00721CA7"/>
    <w:rsid w:val="00724EFD"/>
    <w:rsid w:val="0073517B"/>
    <w:rsid w:val="00741910"/>
    <w:rsid w:val="00742745"/>
    <w:rsid w:val="00742C58"/>
    <w:rsid w:val="007669EC"/>
    <w:rsid w:val="00777230"/>
    <w:rsid w:val="007856F2"/>
    <w:rsid w:val="00790051"/>
    <w:rsid w:val="00797EF6"/>
    <w:rsid w:val="007A49D6"/>
    <w:rsid w:val="007A5182"/>
    <w:rsid w:val="007B2A75"/>
    <w:rsid w:val="007B468B"/>
    <w:rsid w:val="007B6F58"/>
    <w:rsid w:val="007C3736"/>
    <w:rsid w:val="007E430C"/>
    <w:rsid w:val="007F5AD8"/>
    <w:rsid w:val="007F73FA"/>
    <w:rsid w:val="00814B9D"/>
    <w:rsid w:val="008157A8"/>
    <w:rsid w:val="00833E39"/>
    <w:rsid w:val="00833E48"/>
    <w:rsid w:val="00837D2B"/>
    <w:rsid w:val="00847EB5"/>
    <w:rsid w:val="00851951"/>
    <w:rsid w:val="00864B36"/>
    <w:rsid w:val="00870E09"/>
    <w:rsid w:val="008750E1"/>
    <w:rsid w:val="008A49D9"/>
    <w:rsid w:val="008A73EA"/>
    <w:rsid w:val="008C71FA"/>
    <w:rsid w:val="008D23DA"/>
    <w:rsid w:val="00913AD3"/>
    <w:rsid w:val="00946FE4"/>
    <w:rsid w:val="009636ED"/>
    <w:rsid w:val="00967FEF"/>
    <w:rsid w:val="00984296"/>
    <w:rsid w:val="0099230F"/>
    <w:rsid w:val="00994DF3"/>
    <w:rsid w:val="009C1206"/>
    <w:rsid w:val="009C47F3"/>
    <w:rsid w:val="009D1296"/>
    <w:rsid w:val="009E2650"/>
    <w:rsid w:val="00A0145D"/>
    <w:rsid w:val="00A0414A"/>
    <w:rsid w:val="00A13483"/>
    <w:rsid w:val="00A35872"/>
    <w:rsid w:val="00A36AD6"/>
    <w:rsid w:val="00A37DCF"/>
    <w:rsid w:val="00A558E9"/>
    <w:rsid w:val="00A61C20"/>
    <w:rsid w:val="00A70228"/>
    <w:rsid w:val="00A879AC"/>
    <w:rsid w:val="00A961DD"/>
    <w:rsid w:val="00A96561"/>
    <w:rsid w:val="00A9758C"/>
    <w:rsid w:val="00AA6AB5"/>
    <w:rsid w:val="00AB50DA"/>
    <w:rsid w:val="00AC4F08"/>
    <w:rsid w:val="00AC4F83"/>
    <w:rsid w:val="00AC68BC"/>
    <w:rsid w:val="00AD0653"/>
    <w:rsid w:val="00AD224F"/>
    <w:rsid w:val="00AD3C35"/>
    <w:rsid w:val="00AD47ED"/>
    <w:rsid w:val="00AD6FBA"/>
    <w:rsid w:val="00AE0FAE"/>
    <w:rsid w:val="00B0099D"/>
    <w:rsid w:val="00B14302"/>
    <w:rsid w:val="00B1519E"/>
    <w:rsid w:val="00B232F0"/>
    <w:rsid w:val="00B25380"/>
    <w:rsid w:val="00B33331"/>
    <w:rsid w:val="00B35F05"/>
    <w:rsid w:val="00B40A03"/>
    <w:rsid w:val="00B41FA2"/>
    <w:rsid w:val="00B47E42"/>
    <w:rsid w:val="00B55484"/>
    <w:rsid w:val="00B561E1"/>
    <w:rsid w:val="00B75812"/>
    <w:rsid w:val="00B83DA3"/>
    <w:rsid w:val="00B93450"/>
    <w:rsid w:val="00BA37EA"/>
    <w:rsid w:val="00BC2A5A"/>
    <w:rsid w:val="00BD1039"/>
    <w:rsid w:val="00BD494A"/>
    <w:rsid w:val="00BE3344"/>
    <w:rsid w:val="00BF36C5"/>
    <w:rsid w:val="00BF4076"/>
    <w:rsid w:val="00BF4096"/>
    <w:rsid w:val="00C037A4"/>
    <w:rsid w:val="00C04248"/>
    <w:rsid w:val="00C068DF"/>
    <w:rsid w:val="00C20663"/>
    <w:rsid w:val="00C25794"/>
    <w:rsid w:val="00C37549"/>
    <w:rsid w:val="00C43672"/>
    <w:rsid w:val="00C4442B"/>
    <w:rsid w:val="00C44FEE"/>
    <w:rsid w:val="00C70610"/>
    <w:rsid w:val="00C768DC"/>
    <w:rsid w:val="00C76C60"/>
    <w:rsid w:val="00C84FE2"/>
    <w:rsid w:val="00C93988"/>
    <w:rsid w:val="00CA1717"/>
    <w:rsid w:val="00CA7EDC"/>
    <w:rsid w:val="00CB1EE2"/>
    <w:rsid w:val="00CB3648"/>
    <w:rsid w:val="00CB3964"/>
    <w:rsid w:val="00CC216A"/>
    <w:rsid w:val="00CC2A20"/>
    <w:rsid w:val="00CC3780"/>
    <w:rsid w:val="00CD2096"/>
    <w:rsid w:val="00CD2856"/>
    <w:rsid w:val="00CD46BA"/>
    <w:rsid w:val="00CD4BD6"/>
    <w:rsid w:val="00CD539C"/>
    <w:rsid w:val="00D03175"/>
    <w:rsid w:val="00D10812"/>
    <w:rsid w:val="00D11DEE"/>
    <w:rsid w:val="00D130CF"/>
    <w:rsid w:val="00D175DC"/>
    <w:rsid w:val="00D2787F"/>
    <w:rsid w:val="00D477CA"/>
    <w:rsid w:val="00D65857"/>
    <w:rsid w:val="00D80002"/>
    <w:rsid w:val="00D84256"/>
    <w:rsid w:val="00DC0E5B"/>
    <w:rsid w:val="00DD2217"/>
    <w:rsid w:val="00DD3B94"/>
    <w:rsid w:val="00DF1795"/>
    <w:rsid w:val="00E0528F"/>
    <w:rsid w:val="00E05DFD"/>
    <w:rsid w:val="00E06C66"/>
    <w:rsid w:val="00E134EE"/>
    <w:rsid w:val="00E166E2"/>
    <w:rsid w:val="00E1764B"/>
    <w:rsid w:val="00E235C5"/>
    <w:rsid w:val="00E26113"/>
    <w:rsid w:val="00E3218A"/>
    <w:rsid w:val="00E56F09"/>
    <w:rsid w:val="00E60B13"/>
    <w:rsid w:val="00E836AF"/>
    <w:rsid w:val="00E86551"/>
    <w:rsid w:val="00E970B1"/>
    <w:rsid w:val="00EA3A95"/>
    <w:rsid w:val="00EA45BA"/>
    <w:rsid w:val="00EA6508"/>
    <w:rsid w:val="00EB30E5"/>
    <w:rsid w:val="00EB3C19"/>
    <w:rsid w:val="00EC406C"/>
    <w:rsid w:val="00EC6742"/>
    <w:rsid w:val="00ED51B4"/>
    <w:rsid w:val="00EE216A"/>
    <w:rsid w:val="00EF401C"/>
    <w:rsid w:val="00EF5502"/>
    <w:rsid w:val="00F02BDB"/>
    <w:rsid w:val="00F03340"/>
    <w:rsid w:val="00F04CDD"/>
    <w:rsid w:val="00F150D0"/>
    <w:rsid w:val="00F24880"/>
    <w:rsid w:val="00F26E46"/>
    <w:rsid w:val="00F81D50"/>
    <w:rsid w:val="00F83B11"/>
    <w:rsid w:val="00F85A30"/>
    <w:rsid w:val="00F871FE"/>
    <w:rsid w:val="00F911CF"/>
    <w:rsid w:val="00FB6DE6"/>
    <w:rsid w:val="00FC4564"/>
    <w:rsid w:val="00FC78F5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8EF36"/>
  <w15:chartTrackingRefBased/>
  <w15:docId w15:val="{D0C578B1-06DD-4F12-9AAA-AAABF2C9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5A3"/>
    <w:pPr>
      <w:spacing w:before="77" w:after="113" w:line="25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F2F12"/>
    <w:pPr>
      <w:keepNext/>
      <w:numPr>
        <w:numId w:val="1"/>
      </w:numPr>
      <w:tabs>
        <w:tab w:val="clear" w:pos="432"/>
      </w:tabs>
      <w:suppressAutoHyphens/>
      <w:spacing w:line="250" w:lineRule="atLeast"/>
      <w:ind w:left="709" w:hanging="709"/>
      <w:outlineLvl w:val="0"/>
    </w:pPr>
    <w:rPr>
      <w:rFonts w:ascii="Arial Bold" w:hAnsi="Arial Bold" w:cs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qFormat/>
    <w:rsid w:val="00837D2B"/>
    <w:pPr>
      <w:keepNext/>
      <w:numPr>
        <w:ilvl w:val="1"/>
        <w:numId w:val="1"/>
      </w:numPr>
      <w:tabs>
        <w:tab w:val="clear" w:pos="576"/>
        <w:tab w:val="num" w:pos="709"/>
      </w:tabs>
      <w:suppressAutoHyphens/>
      <w:spacing w:line="250" w:lineRule="atLeast"/>
      <w:ind w:left="709" w:hanging="709"/>
      <w:outlineLvl w:val="1"/>
    </w:pPr>
    <w:rPr>
      <w:rFonts w:ascii="Arial Bold" w:hAnsi="Arial Bold" w:cs="Arial"/>
      <w:b/>
      <w:bCs/>
      <w:sz w:val="24"/>
      <w:szCs w:val="28"/>
    </w:rPr>
  </w:style>
  <w:style w:type="paragraph" w:styleId="Heading3">
    <w:name w:val="heading 3"/>
    <w:next w:val="Normal"/>
    <w:qFormat/>
    <w:rsid w:val="00837D2B"/>
    <w:pPr>
      <w:keepNext/>
      <w:numPr>
        <w:ilvl w:val="2"/>
        <w:numId w:val="1"/>
      </w:numPr>
      <w:tabs>
        <w:tab w:val="clear" w:pos="720"/>
      </w:tabs>
      <w:spacing w:before="77" w:after="113" w:line="250" w:lineRule="exact"/>
      <w:outlineLvl w:val="2"/>
    </w:pPr>
    <w:rPr>
      <w:rFonts w:ascii="Arial Bold" w:hAnsi="Arial Bold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837D2B"/>
    <w:pPr>
      <w:numPr>
        <w:ilvl w:val="3"/>
        <w:numId w:val="1"/>
      </w:numPr>
      <w:tabs>
        <w:tab w:val="clear" w:pos="864"/>
      </w:tabs>
      <w:suppressAutoHyphens/>
      <w:autoSpaceDE w:val="0"/>
      <w:autoSpaceDN w:val="0"/>
      <w:adjustRightInd w:val="0"/>
      <w:spacing w:line="250" w:lineRule="atLeast"/>
      <w:textAlignment w:val="center"/>
      <w:outlineLvl w:val="3"/>
    </w:pPr>
    <w:rPr>
      <w:rFonts w:cs="Arial"/>
      <w:color w:val="000000"/>
    </w:rPr>
  </w:style>
  <w:style w:type="paragraph" w:styleId="Heading5">
    <w:name w:val="heading 5"/>
    <w:basedOn w:val="Normal"/>
    <w:next w:val="Normal"/>
    <w:qFormat/>
    <w:rsid w:val="00837D2B"/>
    <w:pPr>
      <w:outlineLvl w:val="4"/>
    </w:pPr>
  </w:style>
  <w:style w:type="paragraph" w:styleId="Heading6">
    <w:name w:val="heading 6"/>
    <w:basedOn w:val="Normal"/>
    <w:next w:val="Normal"/>
    <w:qFormat/>
    <w:rsid w:val="00837D2B"/>
    <w:pPr>
      <w:outlineLvl w:val="5"/>
    </w:pPr>
  </w:style>
  <w:style w:type="paragraph" w:styleId="Heading7">
    <w:name w:val="heading 7"/>
    <w:basedOn w:val="Heading6"/>
    <w:next w:val="Normal"/>
    <w:qFormat/>
    <w:rsid w:val="00837D2B"/>
    <w:pPr>
      <w:outlineLvl w:val="6"/>
    </w:pPr>
  </w:style>
  <w:style w:type="paragraph" w:styleId="Heading8">
    <w:name w:val="heading 8"/>
    <w:basedOn w:val="Normal"/>
    <w:next w:val="Normal"/>
    <w:qFormat/>
    <w:rsid w:val="00837D2B"/>
    <w:pPr>
      <w:outlineLvl w:val="7"/>
    </w:pPr>
  </w:style>
  <w:style w:type="paragraph" w:styleId="Heading9">
    <w:name w:val="heading 9"/>
    <w:basedOn w:val="Heading7"/>
    <w:next w:val="Normal"/>
    <w:qFormat/>
    <w:rsid w:val="00837D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ffeyParagraph">
    <w:name w:val="Coffey Paragraph"/>
    <w:basedOn w:val="Normal"/>
    <w:link w:val="CoffeyParagraphChar"/>
    <w:qFormat/>
    <w:rsid w:val="00254822"/>
    <w:pPr>
      <w:spacing w:line="250" w:lineRule="atLeast"/>
    </w:pPr>
  </w:style>
  <w:style w:type="paragraph" w:customStyle="1" w:styleId="CoffeyParagraphBlue">
    <w:name w:val="Coffey Paragraph Blue"/>
    <w:basedOn w:val="CoffeyParagraph"/>
    <w:next w:val="CoffeyParagraph"/>
    <w:qFormat/>
    <w:rsid w:val="009D1296"/>
    <w:rPr>
      <w:rFonts w:ascii="Arial Bold" w:hAnsi="Arial Bold"/>
      <w:b/>
      <w:color w:val="049CD5" w:themeColor="accent2"/>
    </w:rPr>
  </w:style>
  <w:style w:type="paragraph" w:customStyle="1" w:styleId="CoffeyHeader">
    <w:name w:val="Coffey Header"/>
    <w:basedOn w:val="Normal"/>
    <w:qFormat/>
    <w:rsid w:val="004D2EC5"/>
    <w:pPr>
      <w:spacing w:before="0" w:after="0" w:line="240" w:lineRule="auto"/>
      <w:ind w:right="-2"/>
    </w:pPr>
    <w:rPr>
      <w:rFonts w:eastAsia="Cambria"/>
      <w:caps/>
      <w:sz w:val="18"/>
    </w:rPr>
  </w:style>
  <w:style w:type="paragraph" w:customStyle="1" w:styleId="CoffeyTitle0Blue">
    <w:name w:val="Coffey Title 0 Blue"/>
    <w:basedOn w:val="CoffeyParagraph"/>
    <w:next w:val="CoffeyParagraph"/>
    <w:qFormat/>
    <w:rsid w:val="009D1296"/>
    <w:pPr>
      <w:keepNext/>
      <w:spacing w:after="313"/>
    </w:pPr>
    <w:rPr>
      <w:color w:val="049CD5" w:themeColor="accent2"/>
      <w:sz w:val="48"/>
    </w:rPr>
  </w:style>
  <w:style w:type="paragraph" w:customStyle="1" w:styleId="CoffeyTitle1Blue">
    <w:name w:val="Coffey Title 1 Blue"/>
    <w:basedOn w:val="CoffeyParagraph"/>
    <w:next w:val="CoffeyParagraph"/>
    <w:qFormat/>
    <w:rsid w:val="009D1296"/>
    <w:pPr>
      <w:keepNext/>
      <w:spacing w:before="277"/>
    </w:pPr>
    <w:rPr>
      <w:color w:val="049CD5" w:themeColor="accent2"/>
      <w:sz w:val="28"/>
    </w:rPr>
  </w:style>
  <w:style w:type="paragraph" w:customStyle="1" w:styleId="CoffeyTitle2Blue">
    <w:name w:val="Coffey Title 2 Blue"/>
    <w:basedOn w:val="CoffeyParagraph"/>
    <w:next w:val="CoffeyParagraph"/>
    <w:qFormat/>
    <w:rsid w:val="009D1296"/>
    <w:pPr>
      <w:keepNext/>
    </w:pPr>
    <w:rPr>
      <w:rFonts w:cs="Arial"/>
      <w:b/>
      <w:color w:val="049CD5" w:themeColor="accent2"/>
    </w:rPr>
  </w:style>
  <w:style w:type="paragraph" w:customStyle="1" w:styleId="CoffeyFooter">
    <w:name w:val="Coffey Footer"/>
    <w:basedOn w:val="CoffeyHeader"/>
    <w:qFormat/>
    <w:rsid w:val="004D2EC5"/>
    <w:pPr>
      <w:tabs>
        <w:tab w:val="right" w:pos="7938"/>
      </w:tabs>
    </w:pPr>
  </w:style>
  <w:style w:type="table" w:styleId="TableGrid">
    <w:name w:val="Table Grid"/>
    <w:aliases w:val="Deloitte"/>
    <w:basedOn w:val="TableNormal"/>
    <w:uiPriority w:val="39"/>
    <w:rsid w:val="00CC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ffeyParagraphWhite">
    <w:name w:val="Coffey Paragraph White"/>
    <w:basedOn w:val="CoffeyParagraph"/>
    <w:autoRedefine/>
    <w:qFormat/>
    <w:rsid w:val="00B35F05"/>
    <w:rPr>
      <w:b/>
      <w:color w:val="FFFFFF" w:themeColor="background1"/>
      <w:sz w:val="18"/>
      <w:szCs w:val="18"/>
    </w:rPr>
  </w:style>
  <w:style w:type="paragraph" w:customStyle="1" w:styleId="CoffeyBullet1">
    <w:name w:val="Coffey Bullet 1"/>
    <w:basedOn w:val="Normal"/>
    <w:qFormat/>
    <w:rsid w:val="009D1296"/>
    <w:pPr>
      <w:numPr>
        <w:numId w:val="7"/>
      </w:numPr>
    </w:pPr>
  </w:style>
  <w:style w:type="paragraph" w:customStyle="1" w:styleId="CoffeyBullet2">
    <w:name w:val="Coffey Bullet 2"/>
    <w:basedOn w:val="CoffeyBullet1"/>
    <w:qFormat/>
    <w:rsid w:val="00C43672"/>
    <w:pPr>
      <w:ind w:left="1134"/>
    </w:pPr>
  </w:style>
  <w:style w:type="paragraph" w:customStyle="1" w:styleId="CoffeyTitleWhite">
    <w:name w:val="Coffey Title White"/>
    <w:basedOn w:val="CoffeyParagraphWhite"/>
    <w:next w:val="CoffeyParagraphWhite"/>
    <w:qFormat/>
    <w:rsid w:val="00837D2B"/>
    <w:pPr>
      <w:keepNext/>
    </w:pPr>
    <w:rPr>
      <w:rFonts w:cs="Arial"/>
      <w:b w:val="0"/>
      <w:sz w:val="28"/>
    </w:rPr>
  </w:style>
  <w:style w:type="paragraph" w:customStyle="1" w:styleId="CoffeyHeading1Blue">
    <w:name w:val="Coffey Heading 1 Blue"/>
    <w:basedOn w:val="CoffeyTitle0Blue"/>
    <w:next w:val="CoffeyParagraph"/>
    <w:qFormat/>
    <w:rsid w:val="009D1296"/>
    <w:pPr>
      <w:numPr>
        <w:numId w:val="5"/>
      </w:numPr>
      <w:ind w:left="709" w:hanging="709"/>
    </w:pPr>
  </w:style>
  <w:style w:type="paragraph" w:customStyle="1" w:styleId="CoffeyHeading2Black">
    <w:name w:val="Coffey Heading 2 Black"/>
    <w:basedOn w:val="CoffeyHeading1Blue"/>
    <w:next w:val="CoffeyParagraph"/>
    <w:rsid w:val="009D1296"/>
    <w:pPr>
      <w:numPr>
        <w:ilvl w:val="1"/>
      </w:numPr>
      <w:spacing w:before="277" w:after="113"/>
      <w:ind w:left="709" w:hanging="709"/>
    </w:pPr>
    <w:rPr>
      <w:sz w:val="28"/>
      <w:szCs w:val="28"/>
    </w:rPr>
  </w:style>
  <w:style w:type="paragraph" w:customStyle="1" w:styleId="CoffeyHeading3Black">
    <w:name w:val="Coffey Heading 3 Black"/>
    <w:basedOn w:val="CoffeyHeading2Black"/>
    <w:next w:val="CoffeyParagraph"/>
    <w:rsid w:val="009D1296"/>
    <w:pPr>
      <w:numPr>
        <w:ilvl w:val="2"/>
      </w:numPr>
      <w:spacing w:before="77"/>
    </w:pPr>
    <w:rPr>
      <w:b/>
      <w:sz w:val="20"/>
      <w:szCs w:val="20"/>
    </w:rPr>
  </w:style>
  <w:style w:type="table" w:styleId="ColorfulGrid-Accent5">
    <w:name w:val="Colorful Grid Accent 5"/>
    <w:basedOn w:val="TableNormal"/>
    <w:uiPriority w:val="73"/>
    <w:rsid w:val="00344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F0" w:themeFill="accent5" w:themeFillTint="33"/>
    </w:tcPr>
    <w:tblStylePr w:type="firstRow">
      <w:rPr>
        <w:b/>
        <w:bCs/>
      </w:rPr>
      <w:tblPr/>
      <w:tcPr>
        <w:shd w:val="clear" w:color="auto" w:fill="D5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829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8292" w:themeFill="accent5" w:themeFillShade="BF"/>
      </w:tcPr>
    </w:tblStylePr>
    <w:tblStylePr w:type="band1Vert">
      <w:tblPr/>
      <w:tcPr>
        <w:shd w:val="clear" w:color="auto" w:fill="CBD5DA" w:themeFill="accent5" w:themeFillTint="7F"/>
      </w:tcPr>
    </w:tblStylePr>
    <w:tblStylePr w:type="band1Horz">
      <w:tblPr/>
      <w:tcPr>
        <w:shd w:val="clear" w:color="auto" w:fill="CBD5DA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344F58"/>
    <w:tblPr>
      <w:tblStyleRowBandSize w:val="1"/>
      <w:tblStyleColBandSize w:val="1"/>
      <w:tblBorders>
        <w:top w:val="single" w:sz="8" w:space="0" w:color="B1C0C8" w:themeColor="accent5" w:themeTint="BF"/>
        <w:left w:val="single" w:sz="8" w:space="0" w:color="B1C0C8" w:themeColor="accent5" w:themeTint="BF"/>
        <w:bottom w:val="single" w:sz="8" w:space="0" w:color="B1C0C8" w:themeColor="accent5" w:themeTint="BF"/>
        <w:right w:val="single" w:sz="8" w:space="0" w:color="B1C0C8" w:themeColor="accent5" w:themeTint="BF"/>
        <w:insideH w:val="single" w:sz="8" w:space="0" w:color="B1C0C8" w:themeColor="accent5" w:themeTint="BF"/>
        <w:insideV w:val="single" w:sz="8" w:space="0" w:color="B1C0C8" w:themeColor="accent5" w:themeTint="BF"/>
      </w:tblBorders>
    </w:tblPr>
    <w:tcPr>
      <w:shd w:val="clear" w:color="auto" w:fill="E5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5DA" w:themeFill="accent5" w:themeFillTint="7F"/>
      </w:tcPr>
    </w:tblStylePr>
    <w:tblStylePr w:type="band1Horz">
      <w:tblPr/>
      <w:tcPr>
        <w:shd w:val="clear" w:color="auto" w:fill="CBD5DA" w:themeFill="accent5" w:themeFillTint="7F"/>
      </w:tcPr>
    </w:tblStylePr>
  </w:style>
  <w:style w:type="paragraph" w:customStyle="1" w:styleId="CoffeyParagraphList">
    <w:name w:val="Coffey Paragraph List"/>
    <w:basedOn w:val="CoffeyParagraph"/>
    <w:qFormat/>
    <w:rsid w:val="000253BA"/>
    <w:pPr>
      <w:numPr>
        <w:numId w:val="3"/>
      </w:numPr>
      <w:tabs>
        <w:tab w:val="left" w:pos="709"/>
      </w:tabs>
      <w:ind w:left="0" w:firstLine="0"/>
    </w:pPr>
  </w:style>
  <w:style w:type="paragraph" w:customStyle="1" w:styleId="CoffeyTitle3Black">
    <w:name w:val="Coffey Title 3 Black"/>
    <w:basedOn w:val="CoffeyTitle2Blue"/>
    <w:next w:val="CoffeyParagraph"/>
    <w:qFormat/>
    <w:rsid w:val="004D2EC5"/>
    <w:rPr>
      <w:color w:val="auto"/>
    </w:rPr>
  </w:style>
  <w:style w:type="paragraph" w:styleId="FootnoteText">
    <w:name w:val="footnote text"/>
    <w:aliases w:val="Footnote,single space,Fußnotentextf,Footnote text,fn,Schriftart: 9 pt,Schriftart: 10 pt,Schriftart: 8 pt,WB-Fußnotentext,footnote text,Footnote Text2,Footnote Text11,ALTS FOOTNOTE11,Footnote Text Char111,ALTS FOOTNOTE2,f,Fuß,Ch"/>
    <w:basedOn w:val="Normal"/>
    <w:link w:val="FootnoteTextChar"/>
    <w:uiPriority w:val="99"/>
    <w:qFormat/>
    <w:rsid w:val="00295CE2"/>
    <w:pPr>
      <w:spacing w:before="0" w:after="0" w:line="240" w:lineRule="auto"/>
    </w:pPr>
    <w:rPr>
      <w:sz w:val="16"/>
      <w:szCs w:val="16"/>
    </w:rPr>
  </w:style>
  <w:style w:type="character" w:customStyle="1" w:styleId="FootnoteTextChar">
    <w:name w:val="Footnote Text Char"/>
    <w:aliases w:val="Footnote Char,single space Char,Fußnotentextf Char,Footnote text Char,fn Char,Schriftart: 9 pt Char,Schriftart: 10 pt Char,Schriftart: 8 pt Char,WB-Fußnotentext Char,footnote text Char,Footnote Text2 Char,Footnote Text11 Char,f Char"/>
    <w:basedOn w:val="DefaultParagraphFont"/>
    <w:link w:val="FootnoteText"/>
    <w:uiPriority w:val="99"/>
    <w:rsid w:val="00295CE2"/>
    <w:rPr>
      <w:rFonts w:ascii="Arial" w:hAnsi="Arial"/>
      <w:sz w:val="16"/>
      <w:szCs w:val="16"/>
      <w:lang w:eastAsia="en-US"/>
    </w:rPr>
  </w:style>
  <w:style w:type="character" w:styleId="FootnoteReference">
    <w:name w:val="footnote reference"/>
    <w:aliases w:val="Footnote symbol,Voetnootverwijzing,Times 10 Point,Exposant 3 Point,Appel note de bas de p,BVI fnr,Footnote Reference Superscript,Footnote symboFußnotenzeichen,Footnote sign,EN Footnote Reference,fr,o,Footnote reference numbe,R"/>
    <w:basedOn w:val="DefaultParagraphFont"/>
    <w:link w:val="SUPERSCharCharCharCharCharCharCharChar"/>
    <w:uiPriority w:val="99"/>
    <w:qFormat/>
    <w:rsid w:val="00295CE2"/>
    <w:rPr>
      <w:vertAlign w:val="superscript"/>
    </w:rPr>
  </w:style>
  <w:style w:type="table" w:styleId="ColorfulList">
    <w:name w:val="Colorful List"/>
    <w:basedOn w:val="TableNormal"/>
    <w:uiPriority w:val="72"/>
    <w:rsid w:val="00A96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7CAA" w:themeFill="accent2" w:themeFillShade="CC"/>
      </w:tcPr>
    </w:tblStylePr>
    <w:tblStylePr w:type="lastRow">
      <w:rPr>
        <w:b/>
        <w:bCs/>
        <w:color w:val="037CA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1">
    <w:name w:val="Light Grid Accent 1"/>
    <w:basedOn w:val="TableNormal"/>
    <w:uiPriority w:val="62"/>
    <w:rsid w:val="006230A7"/>
    <w:tblPr>
      <w:tblStyleRowBandSize w:val="1"/>
      <w:tblStyleColBandSize w:val="1"/>
      <w:tblBorders>
        <w:top w:val="single" w:sz="8" w:space="0" w:color="4FAA5F" w:themeColor="accent1"/>
        <w:left w:val="single" w:sz="8" w:space="0" w:color="4FAA5F" w:themeColor="accent1"/>
        <w:bottom w:val="single" w:sz="8" w:space="0" w:color="4FAA5F" w:themeColor="accent1"/>
        <w:right w:val="single" w:sz="8" w:space="0" w:color="4FAA5F" w:themeColor="accent1"/>
        <w:insideH w:val="single" w:sz="8" w:space="0" w:color="4FAA5F" w:themeColor="accent1"/>
        <w:insideV w:val="single" w:sz="8" w:space="0" w:color="4FAA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A5F" w:themeColor="accent1"/>
          <w:left w:val="single" w:sz="8" w:space="0" w:color="4FAA5F" w:themeColor="accent1"/>
          <w:bottom w:val="single" w:sz="18" w:space="0" w:color="4FAA5F" w:themeColor="accent1"/>
          <w:right w:val="single" w:sz="8" w:space="0" w:color="4FAA5F" w:themeColor="accent1"/>
          <w:insideH w:val="nil"/>
          <w:insideV w:val="single" w:sz="8" w:space="0" w:color="4FAA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AA5F" w:themeColor="accent1"/>
          <w:left w:val="single" w:sz="8" w:space="0" w:color="4FAA5F" w:themeColor="accent1"/>
          <w:bottom w:val="single" w:sz="8" w:space="0" w:color="4FAA5F" w:themeColor="accent1"/>
          <w:right w:val="single" w:sz="8" w:space="0" w:color="4FAA5F" w:themeColor="accent1"/>
          <w:insideH w:val="nil"/>
          <w:insideV w:val="single" w:sz="8" w:space="0" w:color="4FAA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A5F" w:themeColor="accent1"/>
          <w:left w:val="single" w:sz="8" w:space="0" w:color="4FAA5F" w:themeColor="accent1"/>
          <w:bottom w:val="single" w:sz="8" w:space="0" w:color="4FAA5F" w:themeColor="accent1"/>
          <w:right w:val="single" w:sz="8" w:space="0" w:color="4FAA5F" w:themeColor="accent1"/>
        </w:tcBorders>
      </w:tcPr>
    </w:tblStylePr>
    <w:tblStylePr w:type="band1Vert">
      <w:tblPr/>
      <w:tcPr>
        <w:tcBorders>
          <w:top w:val="single" w:sz="8" w:space="0" w:color="4FAA5F" w:themeColor="accent1"/>
          <w:left w:val="single" w:sz="8" w:space="0" w:color="4FAA5F" w:themeColor="accent1"/>
          <w:bottom w:val="single" w:sz="8" w:space="0" w:color="4FAA5F" w:themeColor="accent1"/>
          <w:right w:val="single" w:sz="8" w:space="0" w:color="4FAA5F" w:themeColor="accent1"/>
        </w:tcBorders>
        <w:shd w:val="clear" w:color="auto" w:fill="D2EAD6" w:themeFill="accent1" w:themeFillTint="3F"/>
      </w:tcPr>
    </w:tblStylePr>
    <w:tblStylePr w:type="band1Horz">
      <w:tblPr/>
      <w:tcPr>
        <w:tcBorders>
          <w:top w:val="single" w:sz="8" w:space="0" w:color="4FAA5F" w:themeColor="accent1"/>
          <w:left w:val="single" w:sz="8" w:space="0" w:color="4FAA5F" w:themeColor="accent1"/>
          <w:bottom w:val="single" w:sz="8" w:space="0" w:color="4FAA5F" w:themeColor="accent1"/>
          <w:right w:val="single" w:sz="8" w:space="0" w:color="4FAA5F" w:themeColor="accent1"/>
          <w:insideV w:val="single" w:sz="8" w:space="0" w:color="4FAA5F" w:themeColor="accent1"/>
        </w:tcBorders>
        <w:shd w:val="clear" w:color="auto" w:fill="D2EAD6" w:themeFill="accent1" w:themeFillTint="3F"/>
      </w:tcPr>
    </w:tblStylePr>
    <w:tblStylePr w:type="band2Horz">
      <w:tblPr/>
      <w:tcPr>
        <w:tcBorders>
          <w:top w:val="single" w:sz="8" w:space="0" w:color="4FAA5F" w:themeColor="accent1"/>
          <w:left w:val="single" w:sz="8" w:space="0" w:color="4FAA5F" w:themeColor="accent1"/>
          <w:bottom w:val="single" w:sz="8" w:space="0" w:color="4FAA5F" w:themeColor="accent1"/>
          <w:right w:val="single" w:sz="8" w:space="0" w:color="4FAA5F" w:themeColor="accent1"/>
          <w:insideV w:val="single" w:sz="8" w:space="0" w:color="4FAA5F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F4076"/>
    <w:tblPr>
      <w:tblStyleRowBandSize w:val="1"/>
      <w:tblStyleColBandSize w:val="1"/>
      <w:tblBorders>
        <w:top w:val="single" w:sz="8" w:space="0" w:color="79C185" w:themeColor="accent1" w:themeTint="BF"/>
        <w:left w:val="single" w:sz="8" w:space="0" w:color="79C185" w:themeColor="accent1" w:themeTint="BF"/>
        <w:bottom w:val="single" w:sz="8" w:space="0" w:color="79C185" w:themeColor="accent1" w:themeTint="BF"/>
        <w:right w:val="single" w:sz="8" w:space="0" w:color="79C185" w:themeColor="accent1" w:themeTint="BF"/>
        <w:insideH w:val="single" w:sz="8" w:space="0" w:color="79C1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185" w:themeColor="accent1" w:themeTint="BF"/>
          <w:left w:val="single" w:sz="8" w:space="0" w:color="79C185" w:themeColor="accent1" w:themeTint="BF"/>
          <w:bottom w:val="single" w:sz="8" w:space="0" w:color="79C185" w:themeColor="accent1" w:themeTint="BF"/>
          <w:right w:val="single" w:sz="8" w:space="0" w:color="79C185" w:themeColor="accent1" w:themeTint="BF"/>
          <w:insideH w:val="nil"/>
          <w:insideV w:val="nil"/>
        </w:tcBorders>
        <w:shd w:val="clear" w:color="auto" w:fill="4FAA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185" w:themeColor="accent1" w:themeTint="BF"/>
          <w:left w:val="single" w:sz="8" w:space="0" w:color="79C185" w:themeColor="accent1" w:themeTint="BF"/>
          <w:bottom w:val="single" w:sz="8" w:space="0" w:color="79C185" w:themeColor="accent1" w:themeTint="BF"/>
          <w:right w:val="single" w:sz="8" w:space="0" w:color="79C1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814B9D"/>
    <w:rPr>
      <w:color w:val="000000" w:themeColor="text1"/>
    </w:rPr>
    <w:tblPr>
      <w:tblStyleRowBandSize w:val="1"/>
      <w:tblStyleColBandSize w:val="1"/>
    </w:tblPr>
    <w:tcPr>
      <w:shd w:val="clear" w:color="auto" w:fill="ED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7CAA" w:themeFill="accent2" w:themeFillShade="CC"/>
      </w:tcPr>
    </w:tblStylePr>
    <w:tblStylePr w:type="lastRow">
      <w:rPr>
        <w:b/>
        <w:bCs/>
        <w:color w:val="037CA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D6" w:themeFill="accent1" w:themeFillTint="3F"/>
      </w:tcPr>
    </w:tblStylePr>
    <w:tblStylePr w:type="band1Horz">
      <w:tblPr/>
      <w:tcPr>
        <w:shd w:val="clear" w:color="auto" w:fill="DBEEDE" w:themeFill="accent1" w:themeFillTint="33"/>
      </w:tcPr>
    </w:tblStylePr>
  </w:style>
  <w:style w:type="paragraph" w:customStyle="1" w:styleId="CoffeyTitleBlack">
    <w:name w:val="Coffey Title Black"/>
    <w:basedOn w:val="CoffeyTitle0Blue"/>
    <w:link w:val="CoffeyTitleBlackChar"/>
    <w:qFormat/>
    <w:rsid w:val="00742C58"/>
    <w:rPr>
      <w:color w:val="000000" w:themeColor="text1"/>
      <w:sz w:val="56"/>
      <w:szCs w:val="56"/>
    </w:rPr>
  </w:style>
  <w:style w:type="character" w:customStyle="1" w:styleId="CoffeyTitleBlackChar">
    <w:name w:val="Coffey Title Black Char"/>
    <w:basedOn w:val="DefaultParagraphFont"/>
    <w:link w:val="CoffeyTitleBlack"/>
    <w:rsid w:val="00742C58"/>
    <w:rPr>
      <w:rFonts w:ascii="Arial" w:hAnsi="Arial"/>
      <w:color w:val="000000" w:themeColor="text1"/>
      <w:sz w:val="56"/>
      <w:szCs w:val="56"/>
      <w:lang w:eastAsia="en-US"/>
    </w:rPr>
  </w:style>
  <w:style w:type="table" w:customStyle="1" w:styleId="CoffeyTable1">
    <w:name w:val="Coffey Table 1"/>
    <w:basedOn w:val="TableGrid"/>
    <w:uiPriority w:val="99"/>
    <w:rsid w:val="00560AE7"/>
    <w:rPr>
      <w:rFonts w:ascii="Arial" w:hAnsi="Arial"/>
      <w:sz w:val="18"/>
    </w:rPr>
    <w:tblPr/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shd w:val="clear" w:color="auto" w:fill="049CD5" w:themeFill="accent2"/>
      </w:tcPr>
    </w:tblStylePr>
  </w:style>
  <w:style w:type="table" w:styleId="MediumShading1-Accent5">
    <w:name w:val="Medium Shading 1 Accent 5"/>
    <w:basedOn w:val="TableNormal"/>
    <w:uiPriority w:val="63"/>
    <w:rsid w:val="00AE0FAE"/>
    <w:tblPr>
      <w:tblStyleRowBandSize w:val="1"/>
      <w:tblStyleColBandSize w:val="1"/>
      <w:tblBorders>
        <w:top w:val="single" w:sz="8" w:space="0" w:color="B1C0C8" w:themeColor="accent5" w:themeTint="BF"/>
        <w:left w:val="single" w:sz="8" w:space="0" w:color="B1C0C8" w:themeColor="accent5" w:themeTint="BF"/>
        <w:bottom w:val="single" w:sz="8" w:space="0" w:color="B1C0C8" w:themeColor="accent5" w:themeTint="BF"/>
        <w:right w:val="single" w:sz="8" w:space="0" w:color="B1C0C8" w:themeColor="accent5" w:themeTint="BF"/>
        <w:insideH w:val="single" w:sz="8" w:space="0" w:color="B1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0C8" w:themeColor="accent5" w:themeTint="BF"/>
          <w:left w:val="single" w:sz="8" w:space="0" w:color="B1C0C8" w:themeColor="accent5" w:themeTint="BF"/>
          <w:bottom w:val="single" w:sz="8" w:space="0" w:color="B1C0C8" w:themeColor="accent5" w:themeTint="BF"/>
          <w:right w:val="single" w:sz="8" w:space="0" w:color="B1C0C8" w:themeColor="accent5" w:themeTint="BF"/>
          <w:insideH w:val="nil"/>
          <w:insideV w:val="nil"/>
        </w:tcBorders>
        <w:shd w:val="clear" w:color="auto" w:fill="97AB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0C8" w:themeColor="accent5" w:themeTint="BF"/>
          <w:left w:val="single" w:sz="8" w:space="0" w:color="B1C0C8" w:themeColor="accent5" w:themeTint="BF"/>
          <w:bottom w:val="single" w:sz="8" w:space="0" w:color="B1C0C8" w:themeColor="accent5" w:themeTint="BF"/>
          <w:right w:val="single" w:sz="8" w:space="0" w:color="B1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ffeySubtitle">
    <w:name w:val="Coffey Subtitle"/>
    <w:basedOn w:val="CoffeyParagraph"/>
    <w:link w:val="CoffeySubtitleChar"/>
    <w:qFormat/>
    <w:rsid w:val="0031757C"/>
    <w:rPr>
      <w:sz w:val="24"/>
    </w:rPr>
  </w:style>
  <w:style w:type="character" w:customStyle="1" w:styleId="CoffeyParagraphChar">
    <w:name w:val="Coffey Paragraph Char"/>
    <w:basedOn w:val="DefaultParagraphFont"/>
    <w:link w:val="CoffeyParagraph"/>
    <w:rsid w:val="0031757C"/>
    <w:rPr>
      <w:rFonts w:ascii="Arial" w:hAnsi="Arial"/>
      <w:szCs w:val="24"/>
      <w:lang w:eastAsia="en-US"/>
    </w:rPr>
  </w:style>
  <w:style w:type="character" w:customStyle="1" w:styleId="CoffeySubtitleChar">
    <w:name w:val="Coffey Subtitle Char"/>
    <w:basedOn w:val="CoffeyParagraphChar"/>
    <w:link w:val="CoffeySubtitle"/>
    <w:rsid w:val="0031757C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421A7B"/>
    <w:rPr>
      <w:color w:val="049CD5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33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3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331"/>
    <w:rPr>
      <w:rFonts w:ascii="Arial" w:hAnsi="Arial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rsid w:val="00B33331"/>
    <w:pPr>
      <w:spacing w:before="0" w:after="160" w:line="240" w:lineRule="exact"/>
    </w:pPr>
    <w:rPr>
      <w:rFonts w:ascii="Times New Roman" w:hAnsi="Times New Roman"/>
      <w:szCs w:val="20"/>
      <w:vertAlign w:val="superscript"/>
    </w:rPr>
  </w:style>
  <w:style w:type="paragraph" w:styleId="ListParagraph">
    <w:name w:val="List Paragraph"/>
    <w:aliases w:val="References,List1,1st level - Bullet List Paragraph,List Paragraph1,Lettre d'introduction,Paragrafo elenco,Normal bullet 2,Medium Grid 1 - Accent 21,List Paragraph11,FooterText,Paragraphe de liste1,Bullet list,Bullet List Paragraph"/>
    <w:basedOn w:val="Normal"/>
    <w:link w:val="ListParagraphChar"/>
    <w:uiPriority w:val="34"/>
    <w:qFormat/>
    <w:rsid w:val="00B33331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customStyle="1" w:styleId="ListParagraphChar">
    <w:name w:val="List Paragraph Char"/>
    <w:aliases w:val="References Char,List1 Char,1st level - Bullet List Paragraph Char,List Paragraph1 Char,Lettre d'introduction Char,Paragrafo elenco Char,Normal bullet 2 Char,Medium Grid 1 - Accent 21 Char,List Paragraph11 Char,FooterText Char"/>
    <w:link w:val="ListParagraph"/>
    <w:uiPriority w:val="34"/>
    <w:qFormat/>
    <w:locked/>
    <w:rsid w:val="00B33331"/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333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331"/>
    <w:rPr>
      <w:rFonts w:ascii="Segoe UI" w:hAnsi="Segoe UI" w:cs="Segoe UI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DC0E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E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9C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9C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9C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9CD5" w:themeFill="accent2"/>
      </w:tcPr>
    </w:tblStylePr>
    <w:tblStylePr w:type="band1Vert">
      <w:tblPr/>
      <w:tcPr>
        <w:shd w:val="clear" w:color="auto" w:fill="8BDDFC" w:themeFill="accent2" w:themeFillTint="66"/>
      </w:tcPr>
    </w:tblStylePr>
    <w:tblStylePr w:type="band1Horz">
      <w:tblPr/>
      <w:tcPr>
        <w:shd w:val="clear" w:color="auto" w:fill="8BDDFC" w:themeFill="accent2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2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ffey Colours">
      <a:dk1>
        <a:sysClr val="windowText" lastClr="000000"/>
      </a:dk1>
      <a:lt1>
        <a:sysClr val="window" lastClr="FFFFFF"/>
      </a:lt1>
      <a:dk2>
        <a:srgbClr val="474428"/>
      </a:dk2>
      <a:lt2>
        <a:srgbClr val="FFCC00"/>
      </a:lt2>
      <a:accent1>
        <a:srgbClr val="4FAA5F"/>
      </a:accent1>
      <a:accent2>
        <a:srgbClr val="049CD5"/>
      </a:accent2>
      <a:accent3>
        <a:srgbClr val="5F5CB6"/>
      </a:accent3>
      <a:accent4>
        <a:srgbClr val="C17E9C"/>
      </a:accent4>
      <a:accent5>
        <a:srgbClr val="97ABB6"/>
      </a:accent5>
      <a:accent6>
        <a:srgbClr val="EB6E08"/>
      </a:accent6>
      <a:hlink>
        <a:srgbClr val="049CD5"/>
      </a:hlink>
      <a:folHlink>
        <a:srgbClr val="5F5C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6361-E739-4A8E-BD7E-5B6AA98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Marangoni, Anne-Claire</dc:creator>
  <cp:keywords/>
  <dc:description/>
  <cp:lastModifiedBy>Marangoni, Anne-Claire</cp:lastModifiedBy>
  <cp:revision>3</cp:revision>
  <cp:lastPrinted>2012-04-17T11:11:00Z</cp:lastPrinted>
  <dcterms:created xsi:type="dcterms:W3CDTF">2020-10-12T13:59:00Z</dcterms:created>
  <dcterms:modified xsi:type="dcterms:W3CDTF">2020-10-12T13:59:00Z</dcterms:modified>
</cp:coreProperties>
</file>